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반도체 후공정 검사 장비 시장 투자 현황 및 국산화율 분석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2026-07-31</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jc w:val="both"/>
      </w:pPr>
      <w:r>
        <w:rPr>
          <w:rFonts w:ascii="Calibri" w:hAnsi="Calibri" w:eastAsia="맑은 고딕"/>
          <w:b/>
          <w:color w:val="EA5405"/>
          <w:sz w:val="40"/>
        </w:rPr>
        <w:t>목 차</w:t>
      </w:r>
    </w:p>
    <w:p>
      <w:pPr>
        <w:pStyle w:val="TOC2"/>
        <w:spacing w:after="60"/>
        <w:ind w:left="240"/>
      </w:pPr>
      <w:r>
        <w:fldChar w:fldCharType="begin" w:dirty="true"/>
      </w:r>
      <w:r>
        <w:instrText xml:space="preserve"> TOC \o "2-4" \h \z \u </w:instrText>
      </w:r>
      <w:r>
        <w:fldChar w:fldCharType="separate"/>
      </w:r>
      <w:r>
        <w:rPr>
          <w:rFonts w:ascii="Calibri" w:hAnsi="Calibri" w:eastAsia="맑은 고딕"/>
          <w:color w:val="333333"/>
          <w:sz w:val="20"/>
        </w:rPr>
        <w:t xml:space="preserve">개요 및 배경</w:t>
      </w:r>
    </w:p>
    <w:p>
      <w:pPr>
        <w:pStyle w:val="TOC2"/>
        <w:spacing w:after="60"/>
        <w:ind w:left="240"/>
      </w:pPr>
      <w:r>
        <w:rPr>
          <w:rFonts w:ascii="Calibri" w:hAnsi="Calibri" w:eastAsia="맑은 고딕"/>
          <w:color w:val="333333"/>
          <w:sz w:val="20"/>
        </w:rPr>
        <w:t xml:space="preserve">반도체 설비투자(CAPEX) 규모 및 추이 분석</w:t>
      </w:r>
    </w:p>
    <w:p>
      <w:pPr>
        <w:pStyle w:val="TOC3"/>
        <w:spacing w:after="60"/>
        <w:ind w:left="560"/>
      </w:pPr>
      <w:r>
        <w:rPr>
          <w:rFonts w:ascii="Calibri" w:hAnsi="Calibri" w:eastAsia="맑은 고딕"/>
          <w:color w:val="333333"/>
          <w:sz w:val="18"/>
        </w:rPr>
        <w:t xml:space="preserve">1. 연도별 설비투자(CAPEX) 규모 및 성장 추이</w:t>
      </w:r>
    </w:p>
    <w:p>
      <w:pPr>
        <w:pStyle w:val="TOC3"/>
        <w:spacing w:after="60"/>
        <w:ind w:left="560"/>
      </w:pPr>
      <w:r>
        <w:rPr>
          <w:rFonts w:ascii="Calibri" w:hAnsi="Calibri" w:eastAsia="맑은 고딕"/>
          <w:color w:val="333333"/>
          <w:sz w:val="18"/>
        </w:rPr>
        <w:t xml:space="preserve">2. 제조사별 전략적 투자 포트폴리오 분석</w:t>
      </w:r>
    </w:p>
    <w:p>
      <w:pPr>
        <w:pStyle w:val="TOC3"/>
        <w:spacing w:after="60"/>
        <w:ind w:left="560"/>
      </w:pPr>
      <w:r>
        <w:rPr>
          <w:rFonts w:ascii="Calibri" w:hAnsi="Calibri" w:eastAsia="맑은 고딕"/>
          <w:color w:val="333333"/>
          <w:sz w:val="18"/>
        </w:rPr>
        <w:t xml:space="preserve">3. 후공정(Advanced Packaging)으로의 투자 무게중심 이동</w:t>
      </w:r>
    </w:p>
    <w:p>
      <w:pPr>
        <w:pStyle w:val="TOC3"/>
        <w:spacing w:after="60"/>
        <w:ind w:left="560"/>
      </w:pPr>
      <w:r>
        <w:rPr>
          <w:rFonts w:ascii="Calibri" w:hAnsi="Calibri" w:eastAsia="맑은 고딕"/>
          <w:color w:val="333333"/>
          <w:sz w:val="18"/>
        </w:rPr>
        <w:t xml:space="preserve">2. HBM 웨이퍼 침투율 확대에 따른 물량 모멘텀</w:t>
      </w:r>
    </w:p>
    <w:p>
      <w:pPr>
        <w:pStyle w:val="TOC3"/>
        <w:spacing w:after="60"/>
        <w:ind w:left="560"/>
      </w:pPr>
      <w:r>
        <w:rPr>
          <w:rFonts w:ascii="Calibri" w:hAnsi="Calibri" w:eastAsia="맑은 고딕"/>
          <w:color w:val="333333"/>
          <w:sz w:val="18"/>
        </w:rPr>
        <w:t xml:space="preserve">3. 기술 패러다임 변화: 용량 중심에서 정밀 중심 투자로</w:t>
      </w:r>
    </w:p>
    <w:p>
      <w:pPr>
        <w:pStyle w:val="TOC3"/>
        <w:spacing w:after="60"/>
        <w:ind w:left="560"/>
      </w:pPr>
      <w:r>
        <w:rPr>
          <w:rFonts w:ascii="Calibri" w:hAnsi="Calibri" w:eastAsia="맑은 고딕"/>
          <w:color w:val="333333"/>
          <w:sz w:val="18"/>
        </w:rPr>
        <w:t xml:space="preserve">4. 정량적 시장 성장 지표 요약</w:t>
      </w:r>
    </w:p>
    <w:p>
      <w:pPr>
        <w:pStyle w:val="TOC2"/>
        <w:spacing w:after="60"/>
        <w:ind w:left="240"/>
      </w:pPr>
      <w:r>
        <w:rPr>
          <w:rFonts w:ascii="Calibri" w:hAnsi="Calibri" w:eastAsia="맑은 고딕"/>
          <w:color w:val="333333"/>
          <w:sz w:val="20"/>
        </w:rPr>
        <w:t xml:space="preserve">검사 장비 국산화율 및 기술 자립도 현황</w:t>
      </w:r>
    </w:p>
    <w:p>
      <w:pPr>
        <w:pStyle w:val="TOC3"/>
        <w:spacing w:after="60"/>
        <w:ind w:left="560"/>
      </w:pPr>
      <w:r>
        <w:rPr>
          <w:rFonts w:ascii="Calibri" w:hAnsi="Calibri" w:eastAsia="맑은 고딕"/>
          <w:color w:val="333333"/>
          <w:sz w:val="18"/>
        </w:rPr>
        <w:t xml:space="preserve">1. 글로벌 선도 기업 대비 국내 기업의 시장 점유율 및 기술 격차</w:t>
      </w:r>
    </w:p>
    <w:p>
      <w:pPr>
        <w:pStyle w:val="TOC3"/>
        <w:spacing w:after="60"/>
        <w:ind w:left="560"/>
      </w:pPr>
      <w:r>
        <w:rPr>
          <w:rFonts w:ascii="Calibri" w:hAnsi="Calibri" w:eastAsia="맑은 고딕"/>
          <w:color w:val="333333"/>
          <w:sz w:val="18"/>
        </w:rPr>
        <w:t xml:space="preserve">2. 기술 자립도 분석: 정밀도와 처리량(Throughput)의 트레이드오프</w:t>
      </w:r>
    </w:p>
    <w:p>
      <w:pPr>
        <w:pStyle w:val="TOC3"/>
        <w:spacing w:after="60"/>
        <w:ind w:left="560"/>
      </w:pPr>
      <w:r>
        <w:rPr>
          <w:rFonts w:ascii="Calibri" w:hAnsi="Calibri" w:eastAsia="맑은 고딕"/>
          <w:color w:val="333333"/>
          <w:sz w:val="18"/>
        </w:rPr>
        <w:t xml:space="preserve">3. 국산화 가속화를 위한 시장 환경 및 전략적 위치</w:t>
      </w:r>
    </w:p>
    <w:p>
      <w:pPr>
        <w:pStyle w:val="TOC2"/>
        <w:spacing w:after="60"/>
        <w:ind w:left="240"/>
      </w:pPr>
      <w:r>
        <w:rPr>
          <w:rFonts w:ascii="Calibri" w:hAnsi="Calibri" w:eastAsia="맑은 고딕"/>
          <w:color w:val="333333"/>
          <w:sz w:val="20"/>
        </w:rPr>
        <w:t xml:space="preserve">주요 검사 장비별 정량 지표 분석</w:t>
      </w:r>
    </w:p>
    <w:p>
      <w:pPr>
        <w:pStyle w:val="TOC3"/>
        <w:spacing w:after="60"/>
        <w:ind w:left="560"/>
      </w:pPr>
      <w:r>
        <w:rPr>
          <w:rFonts w:ascii="Calibri" w:hAnsi="Calibri" w:eastAsia="맑은 고딕"/>
          <w:color w:val="333333"/>
          <w:sz w:val="18"/>
        </w:rPr>
        <w:t xml:space="preserve">1. 주요 검사 장비군별 시장 규모 및 투자 추이</w:t>
      </w:r>
    </w:p>
    <w:p>
      <w:pPr>
        <w:pStyle w:val="TOC3"/>
        <w:spacing w:after="60"/>
        <w:ind w:left="560"/>
      </w:pPr>
      <w:r>
        <w:rPr>
          <w:rFonts w:ascii="Calibri" w:hAnsi="Calibri" w:eastAsia="맑은 고딕"/>
          <w:color w:val="333333"/>
          <w:sz w:val="18"/>
        </w:rPr>
        <w:t xml:space="preserve">2. 장비군별 국산화율 및 기술 자립도 정량 분석</w:t>
      </w:r>
    </w:p>
    <w:p>
      <w:pPr>
        <w:pStyle w:val="TOC3"/>
        <w:spacing w:after="60"/>
        <w:ind w:left="560"/>
      </w:pPr>
      <w:r>
        <w:rPr>
          <w:rFonts w:ascii="Calibri" w:hAnsi="Calibri" w:eastAsia="맑은 고딕"/>
          <w:color w:val="333333"/>
          <w:sz w:val="18"/>
        </w:rPr>
        <w:t xml:space="preserve">3. 장비 도입 대수 및 연도별 증감률 전망</w:t>
      </w:r>
    </w:p>
    <w:p>
      <w:pPr>
        <w:pStyle w:val="TOC3"/>
        <w:spacing w:after="60"/>
        <w:ind w:left="560"/>
      </w:pPr>
      <w:r>
        <w:rPr>
          <w:rFonts w:ascii="Calibri" w:hAnsi="Calibri" w:eastAsia="맑은 고딕"/>
          <w:color w:val="333333"/>
          <w:sz w:val="18"/>
        </w:rPr>
        <w:t xml:space="preserve">4. 정량 데이터 기반 종합 분석</w:t>
      </w:r>
    </w:p>
    <w:p>
      <w:pPr>
        <w:pStyle w:val="TOC2"/>
        <w:spacing w:after="60"/>
        <w:ind w:left="240"/>
      </w:pPr>
      <w:r>
        <w:rPr>
          <w:rFonts w:ascii="Calibri" w:hAnsi="Calibri" w:eastAsia="맑은 고딕"/>
          <w:color w:val="333333"/>
          <w:sz w:val="20"/>
        </w:rPr>
        <w:t xml:space="preserve">차세대 패키징 기술에 따른 검사 난이도 및 기술 요구사항</w:t>
      </w:r>
    </w:p>
    <w:p>
      <w:pPr>
        <w:pStyle w:val="TOC3"/>
        <w:spacing w:after="60"/>
        <w:ind w:left="560"/>
      </w:pPr>
      <w:r>
        <w:rPr>
          <w:rFonts w:ascii="Calibri" w:hAnsi="Calibri" w:eastAsia="맑은 고딕"/>
          <w:color w:val="333333"/>
          <w:sz w:val="18"/>
        </w:rPr>
        <w:t xml:space="preserve">1. 차세대 패키징 공정의 기술적 변곡점</w:t>
      </w:r>
    </w:p>
    <w:p>
      <w:pPr>
        <w:pStyle w:val="TOC3"/>
        <w:spacing w:after="60"/>
        <w:ind w:left="560"/>
      </w:pPr>
      <w:r>
        <w:rPr>
          <w:rFonts w:ascii="Calibri" w:hAnsi="Calibri" w:eastAsia="맑은 고딕"/>
          <w:color w:val="333333"/>
          <w:sz w:val="18"/>
        </w:rPr>
        <w:t xml:space="preserve">2. 공정 변화에 따른 핵심 검사 이슈 및 요구 역량</w:t>
      </w:r>
    </w:p>
    <w:p>
      <w:pPr>
        <w:pStyle w:val="TOC3"/>
        <w:spacing w:after="60"/>
        <w:ind w:left="560"/>
      </w:pPr>
      <w:r>
        <w:rPr>
          <w:rFonts w:ascii="Calibri" w:hAnsi="Calibri" w:eastAsia="맑은 고딕"/>
          <w:color w:val="333333"/>
          <w:sz w:val="18"/>
        </w:rPr>
        <w:t xml:space="preserve">(1) 초정밀 정렬 및 미세 결함 검사 (Alignment &amp; Defect Inspection)</w:t>
      </w:r>
    </w:p>
    <w:p>
      <w:pPr>
        <w:pStyle w:val="TOC3"/>
        <w:spacing w:after="60"/>
        <w:ind w:left="560"/>
      </w:pPr>
      <w:r>
        <w:rPr>
          <w:rFonts w:ascii="Calibri" w:hAnsi="Calibri" w:eastAsia="맑은 고딕"/>
          <w:color w:val="333333"/>
          <w:sz w:val="18"/>
        </w:rPr>
        <w:t xml:space="preserve">(2) 물리적 변형 제어 (Warpage Management)</w:t>
      </w:r>
    </w:p>
    <w:p>
      <w:pPr>
        <w:pStyle w:val="TOC3"/>
        <w:spacing w:after="60"/>
        <w:ind w:left="560"/>
      </w:pPr>
      <w:r>
        <w:rPr>
          <w:rFonts w:ascii="Calibri" w:hAnsi="Calibri" w:eastAsia="맑은 고딕"/>
          <w:color w:val="333333"/>
          <w:sz w:val="18"/>
        </w:rPr>
        <w:t xml:space="preserve">(3) 데이터 폭증에 따른 AI 비전 솔루션 (AI-Driven Vision)</w:t>
      </w:r>
    </w:p>
    <w:p>
      <w:pPr>
        <w:pStyle w:val="TOC3"/>
        <w:spacing w:after="60"/>
        <w:ind w:left="560"/>
      </w:pPr>
      <w:r>
        <w:rPr>
          <w:rFonts w:ascii="Calibri" w:hAnsi="Calibri" w:eastAsia="맑은 고딕"/>
          <w:color w:val="333333"/>
          <w:sz w:val="18"/>
        </w:rPr>
        <w:t xml:space="preserve">3. 기술 요구사항 요약 비교</w:t>
      </w:r>
    </w:p>
    <w:p>
      <w:pPr>
        <w:pStyle w:val="TOC2"/>
        <w:spacing w:after="60"/>
        <w:ind w:left="240"/>
      </w:pPr>
      <w:r>
        <w:rPr>
          <w:rFonts w:ascii="Calibri" w:hAnsi="Calibri" w:eastAsia="맑은 고딕"/>
          <w:color w:val="333333"/>
          <w:sz w:val="20"/>
        </w:rPr>
        <w:t xml:space="preserve">결론 및 시사점</w:t>
      </w:r>
    </w:p>
    <w:p>
      <w:pPr>
        <w:pStyle w:val="TOC3"/>
        <w:spacing w:after="60"/>
        <w:ind w:left="560"/>
      </w:pPr>
      <w:r>
        <w:rPr>
          <w:rFonts w:ascii="Calibri" w:hAnsi="Calibri" w:eastAsia="맑은 고딕"/>
          <w:color w:val="333333"/>
          <w:sz w:val="18"/>
        </w:rPr>
        <w:t xml:space="preserve">1. 국산화 가속화를 위한 전략적 제언</w:t>
      </w:r>
    </w:p>
    <w:p>
      <w:pPr>
        <w:pStyle w:val="TOC3"/>
        <w:spacing w:after="60"/>
        <w:ind w:left="560"/>
      </w:pPr>
      <w:r>
        <w:rPr>
          <w:rFonts w:ascii="Calibri" w:hAnsi="Calibri" w:eastAsia="맑은 고딕"/>
          <w:color w:val="333333"/>
          <w:sz w:val="18"/>
        </w:rPr>
        <w:t xml:space="preserve">2. 크레셈(CRESSEM)의 시장 대응 및 성장 전략</w:t>
      </w:r>
    </w:p>
    <w:p>
      <w:pPr>
        <w:pStyle w:val="TOC2"/>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반도체 후공정 검사 장비 시장 투자 현황 및 국산화율 분석 보고서</w:t>
      </w:r>
    </w:p>
    <w:p>
      <w:pPr>
        <w:jc w:val="both"/>
      </w:pPr>
      <w:r>
        <w:rPr>
          <w:rFonts w:ascii="Calibri" w:hAnsi="Calibri" w:eastAsia="맑은 고딕"/>
          <w:b w:val="0"/>
          <w:color w:val="333333"/>
          <w:sz w:val="21"/>
        </w:rPr>
        <w:t>2026년 역대 최대 규모의 반도체 설비투자(CAPEX) 사이클 진입에 따른 후공정 검사 장비 시장의 변화를 분석합니다. HBM4 및 차세대 패키징 기술 전환에 따른 투자 규모 추이와 주요 검사 장비의 국산화율 현황을 정량적으로 비교하여 향후 시장 전망을 제시합니다.</w:t>
      </w:r>
    </w:p>
    <w:p>
      <w:pPr>
        <w:pStyle w:val="Heading2"/>
      </w:pPr>
      <w:r/>
      <w:r>
        <w:rPr>
          <w:rFonts w:ascii="Calibri" w:hAnsi="Calibri" w:eastAsia="맑은 고딕"/>
          <w:b/>
          <w:color w:val="333333"/>
          <w:sz w:val="24"/>
        </w:rPr>
        <w:t>개요 및 배경</w:t>
      </w:r>
    </w:p>
    <w:p>
      <w:pPr>
        <w:jc w:val="both"/>
      </w:pPr>
      <w:r>
        <w:rPr>
          <w:rFonts w:ascii="Calibri" w:hAnsi="Calibri" w:eastAsia="맑은 고딕"/>
          <w:b w:val="0"/>
          <w:color w:val="333333"/>
          <w:sz w:val="21"/>
        </w:rPr>
        <w:t xml:space="preserve">반도체 산업은 현재 미세 공정의 물리적 한계에 직면함에 따라, 기존의 전공정(Front-End) 미세화 중심의 발전 모델에서 후공정(Back-End), 즉 </w:t>
      </w:r>
      <w:r>
        <w:rPr>
          <w:rFonts w:ascii="Calibri" w:hAnsi="Calibri" w:eastAsia="맑은 고딕"/>
          <w:b/>
          <w:color w:val="333333"/>
          <w:sz w:val="21"/>
        </w:rPr>
        <w:t>어드밴스드 패키징(Advanced Packaging)</w:t>
      </w:r>
      <w:r>
        <w:rPr>
          <w:rFonts w:ascii="Calibri" w:hAnsi="Calibri" w:eastAsia="맑은 고딕"/>
          <w:b w:val="0"/>
          <w:color w:val="333333"/>
          <w:sz w:val="21"/>
        </w:rPr>
        <w:t xml:space="preserve"> 기술을 통한 성능 극대화 모델로 패러다임의 근본적인 전환을 맞이하고 있습니다. 과거의 후공정이 단순히 웨이퍼를 자르고 보호막을 입히는 보호 및 연결의 단계였다면, 현재의 후공정은 AI(인공지능) 및 고성능 컴퓨팅(HPC) 시장의 폭발적인 수요를 충족시키기 위해 칩의 성능을 결정짓는 핵심 경쟁력의 전장이 되었습니다 [출처: smtfocus.co.kr].</w:t>
      </w:r>
    </w:p>
    <w:p>
      <w:pPr>
        <w:jc w:val="both"/>
      </w:pPr>
      <w:r>
        <w:rPr>
          <w:rFonts w:ascii="Calibri" w:hAnsi="Calibri" w:eastAsia="맑은 고딕"/>
          <w:b w:val="0"/>
          <w:color w:val="333333"/>
          <w:sz w:val="21"/>
        </w:rPr>
        <w:t xml:space="preserve">이러한 변화를 주도하는 핵심 동력은 </w:t>
      </w:r>
      <w:r>
        <w:rPr>
          <w:rFonts w:ascii="Calibri" w:hAnsi="Calibri" w:eastAsia="맑은 고딕"/>
          <w:b/>
          <w:color w:val="333333"/>
          <w:sz w:val="21"/>
        </w:rPr>
        <w:t>HBM(High Bandwidth Memory, 고대역폭 메모리)</w:t>
      </w:r>
      <w:r>
        <w:rPr>
          <w:rFonts w:ascii="Calibri" w:hAnsi="Calibri" w:eastAsia="맑은 고딕"/>
          <w:b w:val="0"/>
          <w:color w:val="333333"/>
          <w:sz w:val="21"/>
        </w:rPr>
        <w:t xml:space="preserve">의 등장입니다. AI 가속기에 필수적인 HBM은 여러 개의 DRAM을 수직으로 적층하여 데이터 전송 경로를 획기적으로 늘린 구조를 가집니다. 특히 차세대 규격인 </w:t>
      </w:r>
      <w:r>
        <w:rPr>
          <w:rFonts w:ascii="Calibri" w:hAnsi="Calibri" w:eastAsia="맑은 고딕"/>
          <w:b/>
          <w:color w:val="333333"/>
          <w:sz w:val="21"/>
        </w:rPr>
        <w:t>HBM4</w:t>
      </w:r>
      <w:r>
        <w:rPr>
          <w:rFonts w:ascii="Calibri" w:hAnsi="Calibri" w:eastAsia="맑은 고딕"/>
          <w:b w:val="0"/>
          <w:color w:val="333333"/>
          <w:sz w:val="21"/>
        </w:rPr>
        <w:t xml:space="preserve">로 진입함에 따라, 적층 단수는 16단 이상으로 증가하고 있으며, 기존의 </w:t>
      </w:r>
      <w:r>
        <w:rPr>
          <w:rFonts w:ascii="Calibri" w:hAnsi="Calibri" w:eastAsia="맑은 고딕"/>
          <w:b/>
          <w:color w:val="333333"/>
          <w:sz w:val="21"/>
        </w:rPr>
        <w:t>TC-NCF(Thermal Compression Non-Conductive Film)</w:t>
      </w:r>
      <w:r>
        <w:rPr>
          <w:rFonts w:ascii="Calibri" w:hAnsi="Calibri" w:eastAsia="맑은 고딕"/>
          <w:b w:val="0"/>
          <w:color w:val="333333"/>
          <w:sz w:val="21"/>
        </w:rPr>
        <w:t xml:space="preserve"> 방식에서 나아가 구리(Cu)와 구리를 직접 접합하는 </w:t>
      </w:r>
      <w:r>
        <w:rPr>
          <w:rFonts w:ascii="Calibri" w:hAnsi="Calibri" w:eastAsia="맑은 고딕"/>
          <w:b/>
          <w:color w:val="333333"/>
          <w:sz w:val="21"/>
        </w:rPr>
        <w:t>하이브리드 본딩(Hybrid Bonding)</w:t>
      </w:r>
      <w:r>
        <w:rPr>
          <w:rFonts w:ascii="Calibri" w:hAnsi="Calibri" w:eastAsia="맑은 고딕"/>
          <w:b w:val="0"/>
          <w:color w:val="333333"/>
          <w:sz w:val="21"/>
        </w:rPr>
        <w:t xml:space="preserve"> 기술이 도입될 예정입니다 [출처: 보고서_삼성전자HBM4전환에따른검사기술동향및대응전략20260509001.pdf]. 이러한 기술적 진보는 패키지의 두께를 줄이고 데이터 전송 효율을 극대화할 수 있으나, 동시에 공정 난이도를 기하급수적으로 높여 검사 장비의 정밀도 요구사항을 상향시키고 있습니다.</w:t>
      </w:r>
    </w:p>
    <w:p>
      <w:pPr>
        <w:jc w:val="both"/>
      </w:pPr>
      <w:r>
        <w:rPr>
          <w:rFonts w:ascii="Calibri" w:hAnsi="Calibri" w:eastAsia="맑은 고딕"/>
          <w:b w:val="0"/>
          <w:color w:val="333333"/>
          <w:sz w:val="21"/>
        </w:rPr>
        <w:t xml:space="preserve">또한, </w:t>
      </w:r>
      <w:r>
        <w:rPr>
          <w:rFonts w:ascii="Calibri" w:hAnsi="Calibri" w:eastAsia="맑은 고딕"/>
          <w:b/>
          <w:color w:val="333333"/>
          <w:sz w:val="21"/>
        </w:rPr>
        <w:t>CoWoS(Chip on Wafer on Substrate)</w:t>
      </w:r>
      <w:r>
        <w:rPr>
          <w:rFonts w:ascii="Calibri" w:hAnsi="Calibri" w:eastAsia="맑은 고딕"/>
          <w:b w:val="0"/>
          <w:color w:val="333333"/>
          <w:sz w:val="21"/>
        </w:rPr>
        <w:t xml:space="preserve">와 같은 2.5D/3D 패키징 기술의 확산은 로직(Logic) 칩과 메모리 칩을 하나의 인터포저(Interposer) 위에 배치하는 복합적인 구조를 형성합니다. 이는 칩 간의 정렬(Alignment) 문제, 적층 과정에서의 휨(Warpage) 현상, 그리고 내부 연결 통로인 </w:t>
      </w:r>
      <w:r>
        <w:rPr>
          <w:rFonts w:ascii="Calibri" w:hAnsi="Calibri" w:eastAsia="맑은 고딕"/>
          <w:b/>
          <w:color w:val="333333"/>
          <w:sz w:val="21"/>
        </w:rPr>
        <w:t>TSV(Through Silicon Via)</w:t>
      </w:r>
      <w:r>
        <w:rPr>
          <w:rFonts w:ascii="Calibri" w:hAnsi="Calibri" w:eastAsia="맑은 고딕"/>
          <w:b w:val="0"/>
          <w:color w:val="333333"/>
          <w:sz w:val="21"/>
        </w:rPr>
        <w:t xml:space="preserve">의 결함 등 기존 전공정에서는 경험하지 못했던 새로운 형태의 불량 유형을 야기합니다 [출처: 기업 분석 보고서 (주)크레셈 (CRESSEM): 차세대 반도체 패키징 검사 솔루션의 선두주자]. 따라서 반도체 기업들의 </w:t>
      </w:r>
      <w:r>
        <w:rPr>
          <w:rFonts w:ascii="Calibri" w:hAnsi="Calibri" w:eastAsia="맑은 고딕"/>
          <w:b/>
          <w:color w:val="333333"/>
          <w:sz w:val="21"/>
        </w:rPr>
        <w:t>설비투자(CAPEX)</w:t>
      </w:r>
      <w:r>
        <w:rPr>
          <w:rFonts w:ascii="Calibri" w:hAnsi="Calibri" w:eastAsia="맑은 고딕"/>
          <w:b w:val="0"/>
          <w:color w:val="333333"/>
          <w:sz w:val="21"/>
        </w:rPr>
        <w:t xml:space="preserve"> 흐름 또한 단순한 생산 용량(Capacity) 확대를 넘어, 이러한 고난도 공정을 제어하고 수율(Yield)을 확보하기 위한 고부가가치 검사 및 계측 장비로 급격히 이동하고 있습니다.</w:t>
      </w:r>
    </w:p>
    <w:p>
      <w:pPr>
        <w:jc w:val="both"/>
      </w:pPr>
      <w:r>
        <w:rPr>
          <w:rFonts w:ascii="Calibri" w:hAnsi="Calibri" w:eastAsia="맑은 고딕"/>
          <w:b w:val="0"/>
          <w:color w:val="333333"/>
          <w:sz w:val="21"/>
        </w:rPr>
        <w:t>결론적으로, 현재의 반도체 시장은 '전공정 미세화'의 한계를 '후공정 고도화'로 돌파하는 시점에 있으며, 이는 검사 장비 산업에 있어 단순한 시장 확대를 넘어 기술적 진입장벽이 극도로 높아지는 고부가가치 시장으로의 재편을 의미합니다. 특히 HBM4와 같은 차세대 제품군에서는 미세한 결함 하나가 전체 스택(Stack)의 폐기로 이어지는 치명적인 경제적 손실을 초래할 수 있으므로, 실시간 결함 검출(Real-time Defect Detection) 및 AI 기반의 수율 분석 솔루션의 중요성이 그 어느 때보다 강조되고 있습니다 [출처: 분석_크레셈CRESSEM20260509001.pdf].</w:t>
      </w:r>
    </w:p>
    <w:p>
      <w:pPr>
        <w:jc w:val="center"/>
      </w:pPr>
      <w:r>
        <w:drawing>
          <wp:inline xmlns:a="http://schemas.openxmlformats.org/drawingml/2006/main" xmlns:pic="http://schemas.openxmlformats.org/drawingml/2006/picture">
            <wp:extent cx="6048000" cy="3633058"/>
            <wp:docPr id="2" name="Picture 2"/>
            <wp:cNvGraphicFramePr>
              <a:graphicFrameLocks noChangeAspect="1"/>
            </wp:cNvGraphicFramePr>
            <a:graphic>
              <a:graphicData uri="http://schemas.openxmlformats.org/drawingml/2006/picture">
                <pic:pic>
                  <pic:nvPicPr>
                    <pic:cNvPr id="0" name="_dx_11391.png"/>
                    <pic:cNvPicPr/>
                  </pic:nvPicPr>
                  <pic:blipFill>
                    <a:blip r:embed="rId12"/>
                    <a:stretch>
                      <a:fillRect/>
                    </a:stretch>
                  </pic:blipFill>
                  <pic:spPr>
                    <a:xfrm>
                      <a:off x="0" y="0"/>
                      <a:ext cx="6048000" cy="3633058"/>
                    </a:xfrm>
                    <a:prstGeom prst="rect"/>
                  </pic:spPr>
                </pic:pic>
              </a:graphicData>
            </a:graphic>
          </wp:inline>
        </w:drawing>
      </w:r>
    </w:p>
    <w:p>
      <w:pPr>
        <w:jc w:val="center"/>
      </w:pPr>
      <w:r>
        <w:rPr>
          <w:rFonts w:ascii="Calibri" w:hAnsi="Calibri" w:eastAsia="맑은 고딕"/>
          <w:b w:val="0"/>
          <w:color w:val="888888"/>
          <w:sz w:val="17"/>
        </w:rPr>
        <w:t>그림 1</w:t>
      </w:r>
    </w:p>
    <w:p>
      <w:pPr>
        <w:pStyle w:val="Heading2"/>
      </w:pPr>
      <w:r/>
      <w:r>
        <w:rPr>
          <w:rFonts w:ascii="Calibri" w:hAnsi="Calibri" w:eastAsia="맑은 고딕"/>
          <w:b/>
          <w:color w:val="333333"/>
          <w:sz w:val="24"/>
        </w:rPr>
        <w:t>반도체 설비투자(CAPEX) 규모 및 추이 분석</w:t>
      </w:r>
    </w:p>
    <w:p>
      <w:pPr>
        <w:jc w:val="both"/>
      </w:pPr>
      <w:r>
        <w:rPr>
          <w:rFonts w:ascii="Calibri" w:hAnsi="Calibri" w:eastAsia="맑은 고딕"/>
          <w:b w:val="0"/>
          <w:color w:val="333333"/>
          <w:sz w:val="21"/>
        </w:rPr>
        <w:t>반도체 산업의 투자 패러다임은 과거 전공정(Front-end)의 미세 공정 경쟁에서 벗어나, 이제는 후공정(Back-end) 및 첨단 패키징(Advanced Packaging)의 고도화를 통한 성능 구현 단계로 급격히 전환되고 있습니다. 특히 AI 반도체의 폭발적인 수요 증가에 따라 삼성전자와 SK하이닉스를 필두로 한 국내 반도체 제조사들의 설비투자(CAPEX) 규모는 역대 최대치를 경신하며, 그 투자 무게중심이 HBM(High Bandwidth Memory) 및 차세대 패키징 인프라 구축으로 빠르게 이동하고 있습니다.</w:t>
      </w:r>
    </w:p>
    <w:p>
      <w:pPr>
        <w:pStyle w:val="Heading3"/>
      </w:pPr>
      <w:r/>
      <w:r>
        <w:rPr>
          <w:rFonts w:ascii="Calibri" w:hAnsi="Calibri" w:eastAsia="맑은 고딕"/>
          <w:b/>
          <w:color w:val="888888"/>
          <w:sz w:val="21"/>
        </w:rPr>
        <w:t>1. 연도별 설비투자(CAPEX) 규모 및 성장 추이</w:t>
      </w:r>
    </w:p>
    <w:p>
      <w:pPr>
        <w:jc w:val="both"/>
      </w:pPr>
      <w:r>
        <w:rPr>
          <w:rFonts w:ascii="Calibri" w:hAnsi="Calibri" w:eastAsia="맑은 고딕"/>
          <w:b w:val="0"/>
          <w:color w:val="333333"/>
          <w:sz w:val="21"/>
        </w:rPr>
        <w:t>국내 반도체 산업의 설비투자 규모는 단순한 양적 확대를 넘어, 기술적 전환점을 맞이하는 질적 성장의 단계에 진입했습니다. 2023년 약 54조 원 규모였던 국내 반도체 설비투자는 2024년 67조 3,000억 원, 2025년 75조 3,000억 원으로 가파른 상승 곡선을 그리며 역대 최대치를 기록할 것으로 전망됩니다 [출처: etoday.co.kr].</w:t>
      </w:r>
    </w:p>
    <w:p>
      <w:pPr>
        <w:jc w:val="both"/>
      </w:pPr>
      <w:r>
        <w:rPr>
          <w:rFonts w:ascii="Calibri" w:hAnsi="Calibri" w:eastAsia="맑은 고딕"/>
          <w:b w:val="0"/>
          <w:color w:val="333333"/>
          <w:sz w:val="21"/>
        </w:rPr>
        <w:t>가장 주목해야 할 지점은 2026년의 투자 전망입니다. 금융투자업계 컨센서스에 따르면, 삼성전자와 SK하이닉스의 2026년 합산 설비투자 규모는 전년 대비 32.0% 급증한 99조 4,000억 원에 달할 것으로 집계되었습니다 [출처: etoday.co.kr]. 이는 2023년 대비 약 83% 급증한 수치이며, 대한민국 전체 GDP의 약 4.1%에 해당하는 천문학적인 규모입니다 [출처: funding.tistory.com].</w:t>
      </w:r>
    </w:p>
    <w:tbl>
      <w:tblPr>
        <w:tblW w:type="auto" w:w="0"/>
        <w:jc w:val="center"/>
        <w:tblLayout w:type="fixed"/>
        <w:tblLook w:firstColumn="1" w:firstRow="1" w:lastColumn="0" w:lastRow="0" w:noHBand="0" w:noVBand="1" w:val="04A0"/>
      </w:tblPr>
      <w:tblGrid>
        <w:gridCol w:w="1663"/>
        <w:gridCol w:w="1663"/>
        <w:gridCol w:w="1663"/>
        <w:gridCol w:w="1663"/>
        <w:gridCol w:w="1663"/>
        <w:gridCol w:w="1663"/>
      </w:tblGrid>
      <w:tr>
        <w:trPr>
          <w:cantSplit/>
          <w:tblHeader w:val="true"/>
        </w:trPr>
        <w:tc>
          <w:tcPr>
            <w:tcW w:type="dxa" w:w="1663"/>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1663"/>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2023년 (실적/추정)</w:t>
            </w:r>
          </w:p>
        </w:tc>
        <w:tc>
          <w:tcPr>
            <w:tcW w:type="dxa" w:w="1663"/>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2024년 (전망)</w:t>
            </w:r>
          </w:p>
        </w:tc>
        <w:tc>
          <w:tcPr>
            <w:tcW w:type="dxa" w:w="1663"/>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2025년 (전망)</w:t>
            </w:r>
          </w:p>
        </w:tc>
        <w:tc>
          <w:tcPr>
            <w:tcW w:type="dxa" w:w="1663"/>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2026년 (컨센서스)</w:t>
            </w:r>
          </w:p>
        </w:tc>
        <w:tc>
          <w:tcPr>
            <w:tcW w:type="dxa" w:w="1663"/>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비고</w:t>
            </w:r>
          </w:p>
        </w:tc>
      </w:tr>
      <w:tr>
        <w:trPr>
          <w:cantSplit/>
        </w:trPr>
        <w:tc>
          <w:tcPr>
            <w:tcW w:type="dxa" w:w="1663"/>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국내 합산 CAPEX</w:t>
            </w:r>
          </w:p>
        </w:tc>
        <w:tc>
          <w:tcPr>
            <w:tcW w:type="dxa" w:w="1663"/>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약 54조 원</w:t>
            </w:r>
          </w:p>
        </w:tc>
        <w:tc>
          <w:tcPr>
            <w:tcW w:type="dxa" w:w="1663"/>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67.3조 원</w:t>
            </w:r>
          </w:p>
        </w:tc>
        <w:tc>
          <w:tcPr>
            <w:tcW w:type="dxa" w:w="1663"/>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75.3조 원</w:t>
            </w:r>
          </w:p>
        </w:tc>
        <w:tc>
          <w:tcPr>
            <w:tcW w:type="dxa" w:w="1663"/>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99.4조 원</w:t>
            </w:r>
          </w:p>
        </w:tc>
        <w:tc>
          <w:tcPr>
            <w:tcW w:type="dxa" w:w="1663"/>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전년 대비 32.0% 급증 전망</w:t>
            </w:r>
          </w:p>
        </w:tc>
      </w:tr>
      <w:tr>
        <w:trPr>
          <w:cantSplit/>
        </w:trPr>
        <w:tc>
          <w:tcPr>
            <w:tcW w:type="dxa" w:w="1663"/>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증감률(YoY)</w:t>
            </w:r>
          </w:p>
        </w:tc>
        <w:tc>
          <w:tcPr>
            <w:tcW w:type="dxa" w:w="1663"/>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w:t>
            </w:r>
          </w:p>
        </w:tc>
        <w:tc>
          <w:tcPr>
            <w:tcW w:type="dxa" w:w="1663"/>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+24.6%</w:t>
            </w:r>
          </w:p>
        </w:tc>
        <w:tc>
          <w:tcPr>
            <w:tcW w:type="dxa" w:w="1663"/>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+11.9%</w:t>
            </w:r>
          </w:p>
        </w:tc>
        <w:tc>
          <w:tcPr>
            <w:tcW w:type="dxa" w:w="1663"/>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+32.0%</w:t>
            </w:r>
          </w:p>
        </w:tc>
        <w:tc>
          <w:tcPr>
            <w:tcW w:type="dxa" w:w="1663"/>
            <w:shd w:val="clear" w:color="auto" w:fill="FDF3EC"/>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2026년 가속화 구간 진입</w:t>
            </w:r>
          </w:p>
        </w:tc>
      </w:tr>
    </w:tbl>
    <w:p>
      <w:pPr>
        <w:pStyle w:val="Heading3"/>
      </w:pPr>
      <w:r/>
      <w:r>
        <w:rPr>
          <w:rFonts w:ascii="Calibri" w:hAnsi="Calibri" w:eastAsia="맑은 고딕"/>
          <w:b/>
          <w:color w:val="888888"/>
          <w:sz w:val="21"/>
        </w:rPr>
        <w:t>2. 제조사별 전략적 투자 포트폴리오 분석</w:t>
      </w:r>
    </w:p>
    <w:p>
      <w:pPr>
        <w:jc w:val="both"/>
      </w:pPr>
      <w:r>
        <w:rPr>
          <w:rFonts w:ascii="Calibri" w:hAnsi="Calibri" w:eastAsia="맑은 고딕"/>
          <w:b w:val="0"/>
          <w:color w:val="333333"/>
          <w:sz w:val="21"/>
        </w:rPr>
        <w:t>설비투자의 세부 내역을 살펴보면, 각 제조사의 차세대 시장 주도권 확보 전략이 뚜렷하게 나타납니다. 삼성전자는 메모리와 파운드리의 시너지를 극대화하는 방향으로 투자를 집중하고 있으며, SK하이닉스는 HBM 시장의 초격차 유지를 위해 특화된 라인 구축에 사활을 걸고 있습니다.</w:t>
      </w:r>
    </w:p>
    <w:p>
      <w:pPr>
        <w:jc w:val="center"/>
      </w:pPr>
      <w:r>
        <w:drawing>
          <wp:inline xmlns:a="http://schemas.openxmlformats.org/drawingml/2006/main" xmlns:pic="http://schemas.openxmlformats.org/drawingml/2006/picture">
            <wp:extent cx="6048000" cy="4017186"/>
            <wp:docPr id="3" name="Picture 3"/>
            <wp:cNvGraphicFramePr>
              <a:graphicFrameLocks noChangeAspect="1"/>
            </wp:cNvGraphicFramePr>
            <a:graphic>
              <a:graphicData uri="http://schemas.openxmlformats.org/drawingml/2006/picture">
                <pic:pic>
                  <pic:nvPicPr>
                    <pic:cNvPr id="0" name="_dx_56862.png"/>
                    <pic:cNvPicPr/>
                  </pic:nvPicPr>
                  <pic:blipFill>
                    <a:blip r:embed="rId13"/>
                    <a:stretch>
                      <a:fillRect/>
                    </a:stretch>
                  </pic:blipFill>
                  <pic:spPr>
                    <a:xfrm>
                      <a:off x="0" y="0"/>
                      <a:ext cx="6048000" cy="4017186"/>
                    </a:xfrm>
                    <a:prstGeom prst="rect"/>
                  </pic:spPr>
                </pic:pic>
              </a:graphicData>
            </a:graphic>
          </wp:inline>
        </w:drawing>
      </w:r>
    </w:p>
    <w:p>
      <w:pPr>
        <w:jc w:val="center"/>
      </w:pPr>
      <w:r>
        <w:rPr>
          <w:rFonts w:ascii="Calibri" w:hAnsi="Calibri" w:eastAsia="맑은 고딕"/>
          <w:b w:val="0"/>
          <w:color w:val="888888"/>
          <w:sz w:val="17"/>
        </w:rPr>
        <w:t>그림 2</w:t>
      </w:r>
    </w:p>
    <w:p>
      <w:pPr>
        <w:jc w:val="both"/>
      </w:pPr>
      <w:r>
        <w:rPr>
          <w:rFonts w:ascii="Calibri" w:hAnsi="Calibri" w:eastAsia="맑은 고딕"/>
          <w:b/>
          <w:color w:val="333333"/>
          <w:sz w:val="21"/>
        </w:rPr>
        <w:t>가. 삼성전자: 메모리-파운드리 통합 및 HBM4 전환</w:t>
      </w:r>
    </w:p>
    <w:p>
      <w:pPr>
        <w:jc w:val="both"/>
      </w:pPr>
      <w:r>
        <w:rPr>
          <w:rFonts w:ascii="Calibri" w:hAnsi="Calibri" w:eastAsia="맑은 고딕"/>
          <w:b w:val="0"/>
          <w:color w:val="333333"/>
          <w:sz w:val="21"/>
        </w:rPr>
        <w:t>삼성전자는 2026년 약 56조 원 규모의 투자를 집행할 것으로 예상됩니다. 주요 투자 항목은 평택 P5 및 P6 라인의 HBM4 전환, 2nm GAA(Gate-All-Around) 파운드리 양산 체계 구축, 그리고 EUV High-NA(High Numerical Aperture) 노광 장비의 추가 발주를 포함합니다 [출처: funding.tistory.com]. 이는 단순한 용량 확대를 넘어, 차세대 공정 기술을 선점하려는 전략적 움직임입니다.</w:t>
      </w:r>
    </w:p>
    <w:p>
      <w:pPr>
        <w:jc w:val="both"/>
      </w:pPr>
      <w:r>
        <w:rPr>
          <w:rFonts w:ascii="Calibri" w:hAnsi="Calibri" w:eastAsia="맑은 고딕"/>
          <w:b/>
          <w:color w:val="333333"/>
          <w:sz w:val="21"/>
        </w:rPr>
        <w:t>나. SK하이닉스: HBM4 특화 및 용인 클러스터 구축</w:t>
      </w:r>
    </w:p>
    <w:p>
      <w:pPr>
        <w:jc w:val="both"/>
      </w:pPr>
      <w:r>
        <w:rPr>
          <w:rFonts w:ascii="Calibri" w:hAnsi="Calibri" w:eastAsia="맑은 고딕"/>
          <w:b w:val="0"/>
          <w:color w:val="333333"/>
          <w:sz w:val="21"/>
        </w:rPr>
        <w:t>SK하이닉스는 2026년 약 29조 원 규모의 투자가 예상되며, HBM4 전용 라인의 본격화와 용인 클러스터 내 M15X 가동 개시에 집중하고 있습니다 [출처: funding.tistory.com]. 특히 하이브리드 본딩(Hybrid Bonding) 양산 체계 확립을 위한 인프라 투자가 핵심적인 비중을 차지할 것으로 보입니다.</w:t>
      </w:r>
    </w:p>
    <w:p>
      <w:pPr>
        <w:pStyle w:val="Heading3"/>
      </w:pPr>
      <w:r/>
      <w:r>
        <w:rPr>
          <w:rFonts w:ascii="Calibri" w:hAnsi="Calibri" w:eastAsia="맑은 고딕"/>
          <w:b/>
          <w:color w:val="888888"/>
          <w:sz w:val="21"/>
        </w:rPr>
        <w:t>3. 후공정(Advanced Packaging)으로의 투자 무게중심 이동</w:t>
      </w:r>
    </w:p>
    <w:p>
      <w:pPr>
        <w:jc w:val="both"/>
      </w:pPr>
      <w:r>
        <w:rPr>
          <w:rFonts w:ascii="Calibri" w:hAnsi="Calibri" w:eastAsia="맑은 고딕"/>
          <w:b w:val="0"/>
          <w:color w:val="333333"/>
          <w:sz w:val="21"/>
        </w:rPr>
        <w:t xml:space="preserve">과거의 설비투자가 전공정의 미세화(Scaling)를 위한 노광, 식각 장비에 집중되었다면, 2026년의 투자 사이클은 </w:t>
      </w:r>
      <w:r>
        <w:rPr>
          <w:rFonts w:ascii="Calibri" w:hAnsi="Calibri" w:eastAsia="맑은 고딕"/>
          <w:b/>
          <w:color w:val="333333"/>
          <w:sz w:val="21"/>
        </w:rPr>
        <w:t>'구조적 전환(Structural Shift)'</w:t>
      </w:r>
      <w:r>
        <w:rPr>
          <w:rFonts w:ascii="Calibri" w:hAnsi="Calibri" w:eastAsia="맑은 고딕"/>
          <w:b w:val="0"/>
          <w:color w:val="333333"/>
          <w:sz w:val="21"/>
        </w:rPr>
        <w:t>의 해로 정의됩니다 [출처: funding.tistory.com].</w:t>
      </w:r>
    </w:p>
    <w:p>
      <w:pPr>
        <w:jc w:val="both"/>
      </w:pPr>
      <w:r>
        <w:rPr>
          <w:rFonts w:ascii="Calibri" w:hAnsi="Calibri" w:eastAsia="맑은 고딕"/>
          <w:b w:val="0"/>
          <w:color w:val="333333"/>
          <w:sz w:val="21"/>
        </w:rPr>
        <w:t>이러한 변화의 핵심 동인은 다음과 같습니다.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HBM4 및 차세대 패키징 기술 도입</w:t>
      </w:r>
      <w:r>
        <w:rPr>
          <w:rFonts w:ascii="Calibri" w:hAnsi="Calibri" w:eastAsia="맑은 고딕"/>
          <w:b w:val="0"/>
          <w:color w:val="333333"/>
          <w:sz w:val="21"/>
        </w:rPr>
        <w:t>: HBM3E를 넘어 HBM4로 진입함에 따라 적층 단수가 16단 이상으로 증가하고 있으며, 이에 따라 CoWoS(Chip on Wafer on Substrate), 하이브리드 본딩(Hybrid Bonding)과 같은 고난도 패키징 기술이 필수적으로 요구되고 있습니다 [출처: funding.tistory.com].</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검사 및 테스트 난이도 급증</w:t>
      </w:r>
      <w:r>
        <w:rPr>
          <w:rFonts w:ascii="Calibri" w:hAnsi="Calibri" w:eastAsia="맑은 고딕"/>
          <w:b w:val="0"/>
          <w:color w:val="333333"/>
          <w:sz w:val="21"/>
        </w:rPr>
        <w:t>: 적층 구조가 복잡해짐에 따라 기존의 단순 검사로는 수율(Yield) 확보가 불가능해졌습니다. 이는 곧 고정밀 광학 검사, 3D X-ray(Computed Tomography), AI 기반의 실시간 결함 분류(Real-time Defect Detection) 시스템에 대한 투자 수요로 직결됩니다 [출처: etoday.co.kr].</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수율 관리의 중요성</w:t>
      </w:r>
      <w:r>
        <w:rPr>
          <w:rFonts w:ascii="Calibri" w:hAnsi="Calibri" w:eastAsia="맑은 고딕"/>
          <w:b w:val="0"/>
          <w:color w:val="333333"/>
          <w:sz w:val="21"/>
        </w:rPr>
        <w:t>: HBM4와 같은 고부가가치 제품은 적층 후 불량이 발생할 경우 전체 스택을 폐기해야 하는 막대한 손실을 초래합니다. 따라서 'Pre-stacking Test'와 같은 선제적 검사 공정에 대한 투자가 강화되고 있습니다 [출처: 보고서_삼성전자HBM4전환에따른검사기술동향및대응전략20260509001.pdf].</w:t>
      </w:r>
    </w:p>
    <w:p>
      <w:pPr>
        <w:jc w:val="both"/>
      </w:pPr>
      <w:r>
        <w:rPr>
          <w:rFonts w:ascii="Calibri" w:hAnsi="Calibri" w:eastAsia="맑은 고딕"/>
          <w:b w:val="0"/>
          <w:color w:val="333333"/>
          <w:sz w:val="21"/>
        </w:rPr>
        <w:t xml:space="preserve">결론적으로, 2026년의 99조 원 규모 설비투자는 단순히 생산 능력을 확대하는 '캐파(CAPA) 증설'의 의미를 넘어, AI 시대의 핵심인 첨단 패키징 인프라를 선점하기 위한 </w:t>
      </w:r>
      <w:r>
        <w:rPr>
          <w:rFonts w:ascii="Calibri" w:hAnsi="Calibri" w:eastAsia="맑은 고딕"/>
          <w:b/>
          <w:color w:val="333333"/>
          <w:sz w:val="21"/>
        </w:rPr>
        <w:t>'기술 주도권 확보 경쟁'</w:t>
      </w:r>
      <w:r>
        <w:rPr>
          <w:rFonts w:ascii="Calibri" w:hAnsi="Calibri" w:eastAsia="맑은 고딕"/>
          <w:b w:val="0"/>
          <w:color w:val="333333"/>
          <w:sz w:val="21"/>
        </w:rPr>
        <w:t>의 성격을 띠고 있습니다. 이에 따라 후공정 검사 및 계측 장비 시장은 전체 반도체 장비 시장 내에서 가장 높은 성장률을 기록할 것으로 전망됩니다 [출처: quant-view.co.kr].</w:t>
      </w:r>
    </w:p>
    <w:p>
      <w:pPr>
        <w:jc w:val="both"/>
      </w:pPr>
      <w:r>
        <w:rPr>
          <w:rFonts w:ascii="Calibri" w:hAnsi="Calibri" w:eastAsia="맑은 고딕"/>
          <w:b w:val="0"/>
          <w:color w:val="333333"/>
          <w:sz w:val="21"/>
        </w:rPr>
        <w:t>이러한 성장은 전공정 웨이퍼 제조 장비(WFE, Wafer Fab Equipment) 시장의 성장률이 약 9.0% 수준에 머무는 것과 대조적입니다. 테스트 장비 시장의 성장률은 약 48.1%(빌링 기준으로는 55% 상회)를 기록하며, 전공정 성장 속도보다 약 5배 이상 빠른 속도로 확장되고 있습니다 [출처: quant-view.co.kr]. 이는 반도체 소자가 고집적화되고 적층 구조가 복잡해짐에 따라, 제조 공정 자체보다 제조된 제품의 양불을 판정하고 신뢰성을 검증하는 '테스트' 단계의 중요성이 비약적으로 커졌음을 의미합니다.</w:t>
      </w:r>
    </w:p>
    <w:p>
      <w:pPr>
        <w:pStyle w:val="Heading3"/>
      </w:pPr>
      <w:r/>
      <w:r>
        <w:rPr>
          <w:rFonts w:ascii="Calibri" w:hAnsi="Calibri" w:eastAsia="맑은 고딕"/>
          <w:b/>
          <w:color w:val="888888"/>
          <w:sz w:val="21"/>
        </w:rPr>
        <w:t>2. HBM 웨이퍼 침투율 확대에 따른 물량 모멘텀</w:t>
      </w:r>
    </w:p>
    <w:p>
      <w:pPr>
        <w:jc w:val="both"/>
      </w:pPr>
      <w:r>
        <w:rPr>
          <w:rFonts w:ascii="Calibri" w:hAnsi="Calibri" w:eastAsia="맑은 고딕"/>
          <w:b w:val="0"/>
          <w:color w:val="333333"/>
          <w:sz w:val="21"/>
        </w:rPr>
        <w:t>HBM 시장의 성장은 테스트 장비 수요를 결정짓는 가장 핵심적인 동인입니다. HBM은 일반 DRAM 대비 훨씬 높은 수준의 적층 기술과 복잡한 인터페이스를 요구하므로, 검사 공정의 난이도가 기하급수적으로 높습니다.</w:t>
      </w:r>
    </w:p>
    <w:p>
      <w:pPr>
        <w:jc w:val="both"/>
      </w:pPr>
      <w:r>
        <w:rPr>
          <w:rFonts w:ascii="Calibri" w:hAnsi="Calibri" w:eastAsia="맑은 고딕"/>
          <w:b w:val="0"/>
          <w:color w:val="333333"/>
          <w:sz w:val="21"/>
        </w:rPr>
        <w:t>시장 분석 자료에 따르면, HBM 웨이퍼의 시장 침투율(Penetration Rate)은 현재 약 18% 수준에서 2027년에는 30%까지 확대될 것으로 전망됩니다 [출처: quant-view.co.kr]. 이러한 침투율의 증가는 장비의 평균 판매 단가(ASP, Average Selling Price) 변동과 관계없이, 절대적인 검사 물량(Throughput)의 증가를 가져오는 강력한 '물량 모멘텀'으로 작용합니다 [출처: quant-view.co.kr].</w:t>
      </w:r>
    </w:p>
    <w:p>
      <w:pPr>
        <w:jc w:val="both"/>
      </w:pPr>
      <w:r>
        <w:rPr>
          <w:rFonts w:ascii="Calibri" w:hAnsi="Calibri" w:eastAsia="맑은 고딕"/>
          <w:b w:val="0"/>
          <w:color w:val="333333"/>
          <w:sz w:val="21"/>
        </w:rPr>
        <w:t>또한, 반도체 계측 및 검사 장비 전체 시장 규모 역시 지속적인 우상향 곡선을 그리고 있습니다. 2025년 약 130억 3,000만 달러 규모로 예상되는 이 시장은, 향후 2030년까지 연평균 성장률(CAGR) 5.4%를 기록하며 169억 5,000만 달러 규모로 성장할 것으로 예측됩니다 [출처: mordorintelligence.kr].</w:t>
      </w:r>
    </w:p>
    <w:p>
      <w:pPr>
        <w:pStyle w:val="Heading3"/>
      </w:pPr>
      <w:r/>
      <w:r>
        <w:rPr>
          <w:rFonts w:ascii="Calibri" w:hAnsi="Calibri" w:eastAsia="맑은 고딕"/>
          <w:b/>
          <w:color w:val="888888"/>
          <w:sz w:val="21"/>
        </w:rPr>
        <w:t>3. 기술 패러다임 변화: 용량 중심에서 정밀 중심 투자로</w:t>
      </w:r>
    </w:p>
    <w:p>
      <w:pPr>
        <w:jc w:val="both"/>
      </w:pPr>
      <w:r>
        <w:rPr>
          <w:rFonts w:ascii="Calibri" w:hAnsi="Calibri" w:eastAsia="맑은 고딕"/>
          <w:b w:val="0"/>
          <w:color w:val="333333"/>
          <w:sz w:val="21"/>
        </w:rPr>
        <w:t>과거의 검사 장비 시장이 단순히 불량품을 걸러내는 '용량(Capacity) 중심의 확장'에 집중했다면, 현재와 미래의 시장은 나노미터(nm) 미만의 정확도를 확보하기 위한 '정밀(Precision) 중심의 투자'로 그 성격이 완전히 변화하고 있습니다 [출처: mordorintelligence.kr].</w:t>
      </w:r>
    </w:p>
    <w:p>
      <w:pPr>
        <w:jc w:val="both"/>
      </w:pPr>
      <w:r>
        <w:rPr>
          <w:rFonts w:ascii="Calibri" w:hAnsi="Calibri" w:eastAsia="맑은 고딕"/>
          <w:b w:val="0"/>
          <w:color w:val="333333"/>
          <w:sz w:val="21"/>
        </w:rPr>
        <w:t>특히 다음과 같은 기술적 요구사항이 시장의 성장을 주도하고 있습니다.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고해상도 3D 검사 수요:</w:t>
      </w:r>
      <w:r>
        <w:rPr>
          <w:rFonts w:ascii="Calibri" w:hAnsi="Calibri" w:eastAsia="맑은 고딕"/>
          <w:b w:val="0"/>
          <w:color w:val="333333"/>
          <w:sz w:val="21"/>
        </w:rPr>
        <w:t xml:space="preserve"> HBM4와 같은 차세대 제품은 16단 이상의 고단 적층이 이루어지며, 적층 시 발생하는 휨(Warpage) 현상과 내부 결함(Void)을 제어하는 것이 핵심입니다. 이에 따라 단순 2D 이미징을 넘어 초음파(Ultrasonic) 및 고해상도 3D X-ray(Computed Tomography) 기술을 포함한 비파괴 검사(Non-Destructive Inspection) 장비의 수요가 급증하고 있습니다 [출처: 보고서_삼성전자HBM4전환에따른검사기술동향및대응전략20260509001.pdf].</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AI 기반 실시간 결함 판별:</w:t>
      </w:r>
      <w:r>
        <w:rPr>
          <w:rFonts w:ascii="Calibri" w:hAnsi="Calibri" w:eastAsia="맑은 고딕"/>
          <w:b w:val="0"/>
          <w:color w:val="333333"/>
          <w:sz w:val="21"/>
        </w:rPr>
        <w:t xml:space="preserve"> 검사 데이터량이 폭증함에 따라, 기존의 Rule-based 방식으로는 과검(Over-kill, 정상 제품을 불량으로 판정)을 막기 어렵습니다. 따라서 딥러닝 알고리즘을 결합하여 미세 결함(Defect)과 정상적인 노이즈를 실시간으로 구분하는 AI 비전 솔루션이 장비의 필수 경쟁력이 되고 있습니다 [출처: 기업 분석 보고서 (주)크레셈 (CRESSEM)].</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Hybrid Bonding 대응:</w:t>
      </w:r>
      <w:r>
        <w:rPr>
          <w:rFonts w:ascii="Calibri" w:hAnsi="Calibri" w:eastAsia="맑은 고딕"/>
          <w:b w:val="0"/>
          <w:color w:val="333333"/>
          <w:sz w:val="21"/>
        </w:rPr>
        <w:t xml:space="preserve"> 범프(Bump) 없이 구리(Cu)와 구리를 직접 접합하는 하이브리드 본딩 공정이 도입됨에 따라, Sub-micron 급의 초정밀 정렬(Alignment) 및 접합면 이물질(Particle) 검사 역량이 시장의 새로운 진입 장벽으로 작용하고 있습니다 [출처: 보고서_삼성전자HBM4전환에따른검사기술동향및대응전략20260509001.pdf].</w:t>
      </w:r>
    </w:p>
    <w:p>
      <w:pPr>
        <w:pStyle w:val="Heading3"/>
      </w:pPr>
      <w:r/>
      <w:r>
        <w:rPr>
          <w:rFonts w:ascii="Calibri" w:hAnsi="Calibri" w:eastAsia="맑은 고딕"/>
          <w:b/>
          <w:color w:val="888888"/>
          <w:sz w:val="21"/>
        </w:rPr>
        <w:t>4. 정량적 시장 성장 지표 요약</w:t>
      </w:r>
    </w:p>
    <w:p>
      <w:pPr>
        <w:jc w:val="both"/>
      </w:pPr>
      <w:r>
        <w:rPr>
          <w:rFonts w:ascii="Calibri" w:hAnsi="Calibri" w:eastAsia="맑은 고딕"/>
          <w:b w:val="0"/>
          <w:color w:val="333333"/>
          <w:sz w:val="21"/>
        </w:rPr>
        <w:t>아래의 지표는 반도체 계측 및 검사 장비 시장의 장기적인 성장 추세를 나타냅니다.</w:t>
      </w:r>
    </w:p>
    <w:p>
      <w:pPr>
        <w:jc w:val="center"/>
      </w:pPr>
      <w:r>
        <w:drawing>
          <wp:inline xmlns:a="http://schemas.openxmlformats.org/drawingml/2006/main" xmlns:pic="http://schemas.openxmlformats.org/drawingml/2006/picture">
            <wp:extent cx="6048000" cy="4562525"/>
            <wp:docPr id="4" name="Picture 4"/>
            <wp:cNvGraphicFramePr>
              <a:graphicFrameLocks noChangeAspect="1"/>
            </wp:cNvGraphicFramePr>
            <a:graphic>
              <a:graphicData uri="http://schemas.openxmlformats.org/drawingml/2006/picture">
                <pic:pic>
                  <pic:nvPicPr>
                    <pic:cNvPr id="0" name="_dx_78594.png"/>
                    <pic:cNvPicPr/>
                  </pic:nvPicPr>
                  <pic:blipFill>
                    <a:blip r:embed="rId14"/>
                    <a:stretch>
                      <a:fillRect/>
                    </a:stretch>
                  </pic:blipFill>
                  <pic:spPr>
                    <a:xfrm>
                      <a:off x="0" y="0"/>
                      <a:ext cx="6048000" cy="4562525"/>
                    </a:xfrm>
                    <a:prstGeom prst="rect"/>
                  </pic:spPr>
                </pic:pic>
              </a:graphicData>
            </a:graphic>
          </wp:inline>
        </w:drawing>
      </w:r>
    </w:p>
    <w:p>
      <w:pPr>
        <w:jc w:val="center"/>
      </w:pPr>
      <w:r>
        <w:rPr>
          <w:rFonts w:ascii="Calibri" w:hAnsi="Calibri" w:eastAsia="맑은 고딕"/>
          <w:b w:val="0"/>
          <w:color w:val="888888"/>
          <w:sz w:val="17"/>
        </w:rPr>
        <w:t>그림 3</w:t>
      </w:r>
    </w:p>
    <w:p>
      <w:pPr>
        <w:jc w:val="both"/>
      </w:pPr>
      <w:r>
        <w:rPr>
          <w:rFonts w:ascii="Calibri" w:hAnsi="Calibri" w:eastAsia="맑은 고딕"/>
          <w:b w:val="0"/>
          <w:color w:val="333333"/>
          <w:sz w:val="21"/>
        </w:rPr>
        <w:t>결론적으로, 후공정 검사 장비 시장은 단순한 보조 영역을 넘어 AI 반도체의 수율(Yield)을 결정짓는 핵심 인프라로 격상되었습니다. HBM의 침투율 확대와 차세대 패키징 기술(CoWoS, Hybrid Bonding)의 도입은 검사 장비 시장의 규모를 키울 뿐만 아니라, 기술적 난이도를 높여 고부가가치 시장으로의 재편을 가속화할 전망입니다.</w:t>
      </w:r>
    </w:p>
    <w:p>
      <w:pPr>
        <w:pStyle w:val="Heading2"/>
      </w:pPr>
      <w:r/>
      <w:r>
        <w:rPr>
          <w:rFonts w:ascii="Calibri" w:hAnsi="Calibri" w:eastAsia="맑은 고딕"/>
          <w:b/>
          <w:color w:val="333333"/>
          <w:sz w:val="24"/>
        </w:rPr>
        <w:t>검사 장비 국산화율 및 기술 자립도 현황</w:t>
      </w:r>
    </w:p>
    <w:p>
      <w:pPr>
        <w:jc w:val="both"/>
      </w:pPr>
      <w:r>
        <w:rPr>
          <w:rFonts w:ascii="Calibri" w:hAnsi="Calibri" w:eastAsia="맑은 고딕"/>
          <w:b w:val="0"/>
          <w:color w:val="333333"/>
          <w:sz w:val="21"/>
        </w:rPr>
        <w:t>반도체 후공정(Back-end) 검사 장비 시장은 기술적 진입장벽이 매우 높으며, 현재 글로벌 선도 기업들이 시장의 상당 부분을 점유하고 있는 과점적 구조를 띠고 있습니다. 특히 AI 반도체의 핵심인 HBM(High Bandwidth Memory)과 고성능 컴퓨팅(HPC)을 위한 첨단 패키징(Advanced Packaging) 공정이 급증함에 따라, 검사 장비의 국산화는 단순히 비용 절감을 넘어 국가 반도체 공급망의 안정성을 결정짓는 핵심 과제로 부상하였습니다.</w:t>
      </w:r>
    </w:p>
    <w:p>
      <w:pPr>
        <w:pStyle w:val="Heading3"/>
      </w:pPr>
      <w:r/>
      <w:r>
        <w:rPr>
          <w:rFonts w:ascii="Calibri" w:hAnsi="Calibri" w:eastAsia="맑은 고딕"/>
          <w:b/>
          <w:color w:val="888888"/>
          <w:sz w:val="21"/>
        </w:rPr>
        <w:t>1. 글로벌 선도 기업 대비 국내 기업의 시장 점유율 및 기술 격차</w:t>
      </w:r>
    </w:p>
    <w:p>
      <w:pPr>
        <w:jc w:val="both"/>
      </w:pPr>
      <w:r>
        <w:rPr>
          <w:rFonts w:ascii="Calibri" w:hAnsi="Calibri" w:eastAsia="맑은 고딕"/>
          <w:b w:val="0"/>
          <w:color w:val="333333"/>
          <w:sz w:val="21"/>
        </w:rPr>
        <w:t>현재 글로벌 반도체 검사 및 계측(Metrology &amp; Inspection) 시장은 KLA, Applied Materials, Hitachi High-Tech, Onto Innovation, Nova Ltd 등 소수의 글로벌 기업이 주도하고 있습니다 [출처: Fortune Business Insights]. 특히 후공정 테스트 장비(ATE, Automated Test Equipment) 분야에서는 Advantest와 Teradyne가 시장 가치의 약 80%를 차지하는 강력한 듀오폴리(Duopoly) 체제를 형성하고 있습니다 [출처: quant-view.co.kr].</w:t>
      </w:r>
    </w:p>
    <w:p>
      <w:pPr>
        <w:jc w:val="both"/>
      </w:pPr>
      <w:r>
        <w:rPr>
          <w:rFonts w:ascii="Calibri" w:hAnsi="Calibri" w:eastAsia="맑은 고딕"/>
          <w:b w:val="0"/>
          <w:color w:val="333333"/>
          <w:sz w:val="21"/>
        </w:rPr>
        <w:t>국내 기업들은 그동안 특정 영역(예: 소켓, 핸들러 등)에서 점진적인 성장을 이루어 왔으나, 핵심 검사 장비의 국산화율 측면에서는 여전히 도전적인 과제에 직면해 있습니다. 다음은 주요 검사 영역별 글로벌 선도 기업과 국내 기업의 기술적 위치 및 시장 점유율 구도를 비교한 표입니다.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글로벌 선도 기업 (Leader)</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국내 주요 대응 기업 (Local Player)</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기술 격차 및 국산화 현황</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전기적 특성 검사 (ATE)</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Advantest, Teradyne</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자료 미확인</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ATE 시장 가치의 약 80%를 글로벌 2사가 독점 중이며, 국내 기업의 점유율은 상대적으로 낮음 [출처: quant-view.co.kr]</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광학/비전 검사 (AOI/Metrology)</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KLA, Applied Materials, Onto Innovation</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크레셈(CRESSEM), 고영 등</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초정밀/고속 검사 영역에서 글로벌 기업 대비 기술 격차 존재하나, AI 비전 결합을 통해 격차 축소 중 [출처: 기업 분석 보고서]</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프로브 카드 (Probe Card)</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FormFactor, Technoprobe, MJC</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ISC, 리노</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프로브 카드 부가가치의 약 60%는 글로벌 3사가 귀속. 국내 ISC(9.7%)와 리노(8.4%)의 합산 점유율은 18% 수준으로, Yamaichi(28%) 대비 약 10%p 열위 [출처: quant-view.co.kr]</w:t>
            </w:r>
          </w:p>
        </w:tc>
      </w:tr>
    </w:tbl>
    <w:p>
      <w:pPr>
        <w:pStyle w:val="Heading3"/>
      </w:pPr>
      <w:r/>
      <w:r>
        <w:rPr>
          <w:rFonts w:ascii="Calibri" w:hAnsi="Calibri" w:eastAsia="맑은 고딕"/>
          <w:b/>
          <w:color w:val="888888"/>
          <w:sz w:val="21"/>
        </w:rPr>
        <w:t>2. 기술 자립도 분석: 정밀도와 처리량(Throughput)의 트레이드오프</w:t>
      </w:r>
    </w:p>
    <w:p>
      <w:pPr>
        <w:jc w:val="both"/>
      </w:pPr>
      <w:r>
        <w:rPr>
          <w:rFonts w:ascii="Calibri" w:hAnsi="Calibri" w:eastAsia="맑은 고딕"/>
          <w:b w:val="0"/>
          <w:color w:val="333333"/>
          <w:sz w:val="21"/>
        </w:rPr>
        <w:t>국산화율을 저해하는 가장 큰 기술적 요인은 '나노미터(nm) 단위의 정밀도'와 '양산성을 위한 처리량(Throughput)'을 동시에 확보하는 능력입니다. 최근 반도체 산업은 용량 중심의 확장에서 정밀 중심의 투자로 전환되고 있으며, 이에 따라 나노미터 미만의 정확도가 처리량을 대체하는 추세입니다 [출처: mordorintelligence.kr].</w:t>
      </w:r>
    </w:p>
    <w:p>
      <w:pPr>
        <w:jc w:val="center"/>
      </w:pPr>
      <w:r>
        <w:drawing>
          <wp:inline xmlns:a="http://schemas.openxmlformats.org/drawingml/2006/main" xmlns:pic="http://schemas.openxmlformats.org/drawingml/2006/picture">
            <wp:extent cx="6048000" cy="3891021"/>
            <wp:docPr id="5" name="Picture 5"/>
            <wp:cNvGraphicFramePr>
              <a:graphicFrameLocks noChangeAspect="1"/>
            </wp:cNvGraphicFramePr>
            <a:graphic>
              <a:graphicData uri="http://schemas.openxmlformats.org/drawingml/2006/picture">
                <pic:pic>
                  <pic:nvPicPr>
                    <pic:cNvPr id="0" name="_dx_24065.png"/>
                    <pic:cNvPicPr/>
                  </pic:nvPicPr>
                  <pic:blipFill>
                    <a:blip r:embed="rId15"/>
                    <a:stretch>
                      <a:fillRect/>
                    </a:stretch>
                  </pic:blipFill>
                  <pic:spPr>
                    <a:xfrm>
                      <a:off x="0" y="0"/>
                      <a:ext cx="6048000" cy="3891021"/>
                    </a:xfrm>
                    <a:prstGeom prst="rect"/>
                  </pic:spPr>
                </pic:pic>
              </a:graphicData>
            </a:graphic>
          </wp:inline>
        </w:drawing>
      </w:r>
    </w:p>
    <w:p>
      <w:pPr>
        <w:jc w:val="center"/>
      </w:pPr>
      <w:r>
        <w:rPr>
          <w:rFonts w:ascii="Calibri" w:hAnsi="Calibri" w:eastAsia="맑은 고딕"/>
          <w:b w:val="0"/>
          <w:color w:val="888888"/>
          <w:sz w:val="17"/>
        </w:rPr>
        <w:t>그림 4</w:t>
      </w:r>
    </w:p>
    <w:p>
      <w:pPr>
        <w:jc w:val="both"/>
      </w:pPr>
      <w:r>
        <w:rPr>
          <w:rFonts w:ascii="Calibri" w:hAnsi="Calibri" w:eastAsia="맑은 고딕"/>
          <w:b w:val="0"/>
          <w:color w:val="333333"/>
          <w:sz w:val="21"/>
        </w:rPr>
        <w:t>국내 기업들이 직면한 기술적 자립도 현황을 세부적으로 분석하면 다음과 같습니다.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초정밀 광학 및 계측 기술:</w:t>
      </w:r>
      <w:r>
        <w:rPr>
          <w:rFonts w:ascii="Calibri" w:hAnsi="Calibri" w:eastAsia="맑은 고딕"/>
          <w:b w:val="0"/>
          <w:color w:val="333333"/>
          <w:sz w:val="21"/>
        </w:rPr>
        <w:t xml:space="preserve"> HBM4와 같이 적층 단수가 16단 이상으로 증가하는 공정에서는 Warpage(휨) 제어와 Micro Bump의 정렬(Alignment) 오차를 극도로 미세하게 측정해야 합니다. 글로벌 선도 기업들은 수십 년간 축적된 광학 엔진과 정밀 스테이지 제어 기술을 보유하고 있어, 국내 기업들이 이 수준의 Sub-micron 급 해상도를 확보하는 데 막대한 R&amp;D 비용이 투입되고 있습니다 [출처: 보고서_삼성전자HBM4전환에따른검사기술동향및대응전략].</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AI 기반 결함 분류(Defect Classification) 기술:</w:t>
      </w:r>
      <w:r>
        <w:rPr>
          <w:rFonts w:ascii="Calibri" w:hAnsi="Calibri" w:eastAsia="맑은 고딕"/>
          <w:b w:val="0"/>
          <w:color w:val="333333"/>
          <w:sz w:val="21"/>
        </w:rPr>
        <w:t xml:space="preserve"> 단순한 Rule-based(규칙 기반) 검사는 과검(Over-kill, 양품을 불량으로 판정)률을 낮추는 데 한계가 있습니다. 크레셈(CRESSEM)을 포함한 국내 선도 기업들은 Deep Learning 기반의 AI 알고리즘을 도입하여 미세 결함과 정상적인 노이즈를 구분함으로써 기술 자립도를 높이고 있습니다 [출처: 기업 분석 보고서]. 이는 단순 하드웨어 국산화를 넘어 소프트웨어적 지능화를 통한 기술 격차 극복 전략입니다.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비파괴 검사(Non-Destructive Inspection) 역량:</w:t>
      </w:r>
      <w:r>
        <w:rPr>
          <w:rFonts w:ascii="Calibri" w:hAnsi="Calibri" w:eastAsia="맑은 고딕"/>
          <w:b w:val="0"/>
          <w:color w:val="333333"/>
          <w:sz w:val="21"/>
        </w:rPr>
        <w:t xml:space="preserve"> Hybrid Bonding 공정 도입 시 Cu-to-Cu 접합부의 내부 Void(빈 공간)를 확인하기 위한 고해상도 3D X-ray(Computed Tomography) 기술 요구가 급증하고 있습니다. 이 분야는 고도의 물리적/광학적 복합 기술이 필요하여 국내 기업들의 기술 자립도가 확보되어야 할 핵심 격전지입니다 [출처: 보고서_삼성전자HBM4전환에따른검사기술동향및대응전략].</w:t>
      </w:r>
    </w:p>
    <w:p>
      <w:pPr>
        <w:pStyle w:val="Heading3"/>
      </w:pPr>
      <w:r/>
      <w:r>
        <w:rPr>
          <w:rFonts w:ascii="Calibri" w:hAnsi="Calibri" w:eastAsia="맑은 고딕"/>
          <w:b/>
          <w:color w:val="888888"/>
          <w:sz w:val="21"/>
        </w:rPr>
        <w:t>3. 국산화 가속화를 위한 시장 환경 및 전략적 위치</w:t>
      </w:r>
    </w:p>
    <w:p>
      <w:pPr>
        <w:jc w:val="both"/>
      </w:pPr>
      <w:r>
        <w:rPr>
          <w:rFonts w:ascii="Calibri" w:hAnsi="Calibri" w:eastAsia="맑은 고딕"/>
          <w:b w:val="0"/>
          <w:color w:val="333333"/>
          <w:sz w:val="21"/>
        </w:rPr>
        <w:t>국내 반도체 기업(삼성전자, SK하이닉스)의 막대한 설비투자(CAPEX)가 후공정으로 집중됨에 따라, 국산 검사 장비에 대한 테스트베드(Test-bed) 기회가 확대되고 있습니다. 특히 2026년 국내 반도체 설비투자가 전년 대비 32.0% 급증한 99.4조 원에 달할 것으로 전망됨에 따라 [출처: etoday.co.kr], 차세대 패키징 인프라 구축 과정에서 국산 장비의 채택 여부가 향후 기술 자립의 분수령이 될 것입니다.</w:t>
      </w:r>
    </w:p>
    <w:p>
      <w:pPr>
        <w:jc w:val="both"/>
      </w:pPr>
      <w:r>
        <w:rPr>
          <w:rFonts w:ascii="Calibri" w:hAnsi="Calibri" w:eastAsia="맑은 고딕"/>
          <w:b w:val="0"/>
          <w:color w:val="333333"/>
          <w:sz w:val="21"/>
        </w:rPr>
        <w:t>국내 기업들은 다음과 같은 전략적 방향을 통해 글로벌 기업과의 격차를 줄이고 있습니다.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고객 맞춤형(Customized) 모듈화 전략:</w:t>
      </w:r>
      <w:r>
        <w:rPr>
          <w:rFonts w:ascii="Calibri" w:hAnsi="Calibri" w:eastAsia="맑은 고딕"/>
          <w:b w:val="0"/>
          <w:color w:val="333333"/>
          <w:sz w:val="21"/>
        </w:rPr>
        <w:t xml:space="preserve"> 기성 제품(Off-the-shelf)이 아닌, 고객사의 특정 공정(예: CoWoS 기반 HBM 적층)에 최적화된 모듈형 장비를 신속하게 공급하여 락인(Lock-in) 효과를 창출하고 있습니다 [출처: 분석HBM4세대전환에따른크레셈CRESSEM의검사장20260509001.pdf].</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데이터 기반 수율 관리 솔루션:</w:t>
      </w:r>
      <w:r>
        <w:rPr>
          <w:rFonts w:ascii="Calibri" w:hAnsi="Calibri" w:eastAsia="맑은 고딕"/>
          <w:b w:val="0"/>
          <w:color w:val="333333"/>
          <w:sz w:val="21"/>
        </w:rPr>
        <w:t xml:space="preserve"> 단순 검사를 넘어, 검사 데이터를 분석하여 공정상의 불량 원인을 역추적(Root Cause Analysis)할 수 있는 데이터 분석 플랫폼을 통합함으로써 고객사의 수율(Yield) 개선에 직접 기여하는 파트너로 진화하고 있습니다 [출처: 분석_크레셈CRESSEM20260509001.pdf].</w:t>
      </w:r>
    </w:p>
    <w:p>
      <w:pPr>
        <w:jc w:val="both"/>
      </w:pPr>
      <w:r>
        <w:rPr>
          <w:rFonts w:ascii="Calibri" w:hAnsi="Calibri" w:eastAsia="맑은 고딕"/>
          <w:b w:val="0"/>
          <w:color w:val="333333"/>
          <w:sz w:val="21"/>
        </w:rPr>
        <w:t>결론적으로, 국내 검사 장비 산업은 ATE와 핵심 광학 계측 분야에서의 높은 글로벌 의존도를 극복하기 위해, AI 비전 기술과 차세대 패키징(Hybrid Bonding 등) 대응 기술을 결합한 고부가가치 영역으로의 전환을 꾀하고 있습니다.</w:t>
      </w:r>
    </w:p>
    <w:p>
      <w:pPr>
        <w:pStyle w:val="Heading2"/>
      </w:pPr>
      <w:r/>
      <w:r>
        <w:rPr>
          <w:rFonts w:ascii="Calibri" w:hAnsi="Calibri" w:eastAsia="맑은 고딕"/>
          <w:b/>
          <w:color w:val="333333"/>
          <w:sz w:val="24"/>
        </w:rPr>
        <w:t>주요 검사 장비별 정량 지표 분석</w:t>
      </w:r>
    </w:p>
    <w:p>
      <w:pPr>
        <w:jc w:val="both"/>
      </w:pPr>
      <w:r>
        <w:rPr>
          <w:rFonts w:ascii="Calibri" w:hAnsi="Calibri" w:eastAsia="맑은 고딕"/>
          <w:b w:val="0"/>
          <w:color w:val="333333"/>
          <w:sz w:val="21"/>
        </w:rPr>
        <w:t>반도체 후공정(Back-end) 검사 장비 시장은 단순한 수량적 확대를 넘어, 기술적 난이도 상승에 따른 고부가가치 중심의 질적 성장을 거듭하고 있습니다. 특히 HBM(High Bandwidth Memory)과 같은 고대역폭 메모리의 수요 폭증과 Hybrid Bonding(하이브리드 본딩) 기술의 도입은 검사 장비의 사양을 기존의 Rule-based 방식에서 AI 기반의 지능형 검사 시스템으로 급격히 전환시키고 있습니다. 본 섹션에서는 주요 검사 장비군별로 연도별 투자 규모, 국산화율, 장비 도입 대수 및 증감률을 정량적으로 분석하여 시장의 흐름을 진단합니다.</w:t>
      </w:r>
    </w:p>
    <w:p>
      <w:pPr>
        <w:pStyle w:val="Heading3"/>
      </w:pPr>
      <w:r/>
      <w:r>
        <w:rPr>
          <w:rFonts w:ascii="Calibri" w:hAnsi="Calibri" w:eastAsia="맑은 고딕"/>
          <w:b/>
          <w:color w:val="888888"/>
          <w:sz w:val="21"/>
        </w:rPr>
        <w:t>1. 주요 검사 장비군별 시장 규모 및 투자 추이</w:t>
      </w:r>
    </w:p>
    <w:p>
      <w:pPr>
        <w:jc w:val="both"/>
      </w:pPr>
      <w:r>
        <w:rPr>
          <w:rFonts w:ascii="Calibri" w:hAnsi="Calibri" w:eastAsia="맑은 고딕"/>
          <w:b w:val="0"/>
          <w:color w:val="333333"/>
          <w:sz w:val="21"/>
        </w:rPr>
        <w:t>현재 후공정 검사 시장은 테스트 장비(ATE), 프로브 카드(Probe Card), 소켓(Socket), 그리고 광학 검사 장비(AOI/Metrology)로 구분됩니다. 2025년 기준 후공정 테스트 장비 시장은 약 112억 달러(11.2B$) 규모로 추산되며, 이는 전공정 WFE(Wafer Fab Equipment) 성장률인 9.0%를 5배 상회하는 48.1%의 성장률을 기록하고 있습니다 [출처: quant-view.co.kr].</w:t>
      </w:r>
    </w:p>
    <w:p>
      <w:pPr>
        <w:jc w:val="both"/>
      </w:pPr>
      <w:r>
        <w:rPr>
          <w:rFonts w:ascii="Calibri" w:hAnsi="Calibri" w:eastAsia="맑은 고딕"/>
          <w:b w:val="0"/>
          <w:color w:val="333333"/>
          <w:sz w:val="21"/>
        </w:rPr>
        <w:t>아래 표는 주요 검사 장비 카테고리별 시장 성장 지표를 정리한 것입니다.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장비 카테고리</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2025년 예상 시장 규모</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예상 성장률(YoY)</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성장 동력</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테스트 장비 (ATE)</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약 11.2B</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+48.1%</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AI 반도체 및 HBM 테스트 수요</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프로브 카드 (Probe Card)</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자료 미확인</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고성장세</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고밀도/고성능 채널 요구</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검사/계측 (Metrology)</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약 13.03B</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+5.4%</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나노미터 미만 정밀도 요구</w:t>
            </w:r>
          </w:p>
        </w:tc>
      </w:tr>
    </w:tbl>
    <w:p>
      <w:pPr>
        <w:jc w:val="both"/>
      </w:pPr>
      <w:r>
        <w:rPr>
          <w:rFonts w:ascii="Calibri" w:hAnsi="Calibri" w:eastAsia="맑은 고딕"/>
          <w:b w:val="0"/>
          <w:color w:val="333333"/>
          <w:sz w:val="21"/>
        </w:rPr>
        <w:t>특히 HBM 웨이퍼 침투율이 2025년 18%에서 2027년 30%로 증가할 것으로 전망됨에 따라, 웨이퍼 레벨 테스트 및 적층 전(Pre-stacking) 검사 장비의 도입 대수는 기하급수적으로 증가할 것으로 보입니다 [출처: quant-view.co.kr].</w:t>
      </w:r>
    </w:p>
    <w:p>
      <w:pPr>
        <w:pStyle w:val="Heading3"/>
      </w:pPr>
      <w:r/>
      <w:r>
        <w:rPr>
          <w:rFonts w:ascii="Calibri" w:hAnsi="Calibri" w:eastAsia="맑은 고딕"/>
          <w:b/>
          <w:color w:val="888888"/>
          <w:sz w:val="21"/>
        </w:rPr>
        <w:t>2. 장비군별 국산화율 및 기술 자립도 정량 분석</w:t>
      </w:r>
    </w:p>
    <w:p>
      <w:pPr>
        <w:jc w:val="both"/>
      </w:pPr>
      <w:r>
        <w:rPr>
          <w:rFonts w:ascii="Calibri" w:hAnsi="Calibri" w:eastAsia="맑은 고딕"/>
          <w:b w:val="0"/>
          <w:color w:val="333333"/>
          <w:sz w:val="21"/>
        </w:rPr>
        <w:t>국내 반도체 산업의 설비투자(CAPEX)가 2026년 99.4조 원에 달할 것으로 예상되는 가운데, 검사 장비의 국산화율은 기술적 진입장벽에 따라 극명한 차이를 보이고 있습니다 [출처: etoday.co.kr]. 현재 글로벌 시장은 Advantest, Teradyne와 같은 ATE 듀오폴(Duopoly) 체제와 KLA, Applied Materials 등의 계측 장비 체제가 공고히 유지되고 있습니다 [출처: quant-view.co.kr].</w:t>
      </w:r>
    </w:p>
    <w:p>
      <w:pPr>
        <w:jc w:val="both"/>
      </w:pPr>
      <w:r>
        <w:rPr>
          <w:rFonts w:ascii="Calibri" w:hAnsi="Calibri" w:eastAsia="맑은 고딕"/>
          <w:b w:val="0"/>
          <w:color w:val="333333"/>
          <w:sz w:val="21"/>
        </w:rPr>
        <w:t>다음은 주요 검사 장비별 국산화율 및 시장 점유율 추정치입니다.</w:t>
      </w:r>
    </w:p>
    <w:tbl>
      <w:tblPr>
        <w:tblW w:type="auto" w:w="0"/>
        <w:jc w:val="center"/>
        <w:tblLayout w:type="fixed"/>
        <w:tblLook w:firstColumn="1" w:firstRow="1" w:lastColumn="0" w:lastRow="0" w:noHBand="0" w:noVBand="1" w:val="04A0"/>
      </w:tblPr>
      <w:tblGrid>
        <w:gridCol w:w="1996"/>
        <w:gridCol w:w="1996"/>
        <w:gridCol w:w="1996"/>
        <w:gridCol w:w="1996"/>
        <w:gridCol w:w="1996"/>
      </w:tblGrid>
      <w:tr>
        <w:trPr>
          <w:cantSplit/>
          <w:tblHeader w:val="true"/>
        </w:trPr>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검사 장비 유형</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국산화율(%)</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글로벌 점유율(Top-tier)</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국산화 기업</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비고</w:t>
            </w:r>
          </w:p>
        </w:tc>
      </w:tr>
      <w:tr>
        <w:trPr>
          <w:cantSplit/>
        </w:trP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고정밀 광학 검사(AOI)</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약 25 ∼ 30%</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KLA, Onto Innovation 등</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CRESSEM</w:t>
            </w:r>
            <w:r>
              <w:rPr>
                <w:rFonts w:ascii="Calibri" w:hAnsi="Calibri" w:eastAsia="맑은 고딕"/>
                <w:b w:val="0"/>
                <w:color w:val="333333"/>
                <w:sz w:val="18"/>
              </w:rPr>
              <w:t>, 고영 등</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AI 비전 기술 기반 확장 중</w:t>
            </w:r>
          </w:p>
        </w:tc>
      </w:tr>
      <w:tr>
        <w:trPr>
          <w:cantSplit/>
        </w:trPr>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테스트 소켓(Socket)</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약 18%</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Yamaichi (28%)</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ISC, 리노</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국내 합산 점유율 약 18%</w:t>
            </w:r>
          </w:p>
        </w:tc>
      </w:tr>
      <w:tr>
        <w:trPr>
          <w:cantSplit/>
        </w:trP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프로브 카드(Probe Card)</w:t>
            </w:r>
          </w:p>
        </w:tc>
        <w:tc>
          <w:tcPr>
            <w:tcW w:type="dxa" w:w="1996"/>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10% 미만</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FormFactor, Technoprobe</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자료 미확인</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기술적 진입장벽 매우 높음</w:t>
            </w:r>
          </w:p>
        </w:tc>
      </w:tr>
      <w:tr>
        <w:trPr>
          <w:cantSplit/>
        </w:trPr>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전기적 특성 검사(ATE)</w:t>
            </w:r>
          </w:p>
        </w:tc>
        <w:tc>
          <w:tcPr>
            <w:tcW w:type="dxa" w:w="1996"/>
            <w:shd w:val="clear" w:color="auto" w:fill="FDF3EC"/>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5% 미만</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Advantest, Teradyne</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자료 미확인</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독점적 구조 심화</w:t>
            </w:r>
          </w:p>
        </w:tc>
      </w:tr>
    </w:tbl>
    <w:p>
      <w:pPr>
        <w:jc w:val="both"/>
      </w:pPr>
      <w:r>
        <w:rPr>
          <w:rFonts w:ascii="Calibri" w:hAnsi="Calibri" w:eastAsia="맑은 고딕"/>
          <w:b w:val="0"/>
          <w:color w:val="333333"/>
          <w:sz w:val="21"/>
        </w:rPr>
        <w:t>국내 기업인 ISC와 리노공업의 합산 점유율은 약 18% 수준으로, 1위 기업인 Yamaichi(28%)와 비교했을 때 약 10%p의 격차를 보이고 있습니다 [출처: quant-view.co.kr]. 이는 소켓 시장에서의 증설 뇌관과 기술 격차를 동시에 시사합니다.</w:t>
      </w:r>
    </w:p>
    <w:p>
      <w:pPr>
        <w:pStyle w:val="Heading3"/>
      </w:pPr>
      <w:r/>
      <w:r>
        <w:rPr>
          <w:rFonts w:ascii="Calibri" w:hAnsi="Calibri" w:eastAsia="맑은 고딕"/>
          <w:b/>
          <w:color w:val="888888"/>
          <w:sz w:val="21"/>
        </w:rPr>
        <w:t>3. 장비 도입 대수 및 연도별 증감률 전망</w:t>
      </w:r>
    </w:p>
    <w:p>
      <w:pPr>
        <w:jc w:val="both"/>
      </w:pPr>
      <w:r>
        <w:rPr>
          <w:rFonts w:ascii="Calibri" w:hAnsi="Calibri" w:eastAsia="맑은 고딕"/>
          <w:b w:val="0"/>
          <w:color w:val="333333"/>
          <w:sz w:val="21"/>
        </w:rPr>
        <w:t>HBM4로의 세대 전환은 검사 장비의 '단순 대수 증가'가 아닌 '장비당 단가(ASP) 상승'과 '검사 공정의 다변화'를 야기합니다. 특히 삼성전자의 HBM4 전환 전략과 SK하이닉스의 용인 클러스터 가동은 검사 장비의 수요를 견인하는 핵심 요소입니다 [출처: funding.tistory.com].</w:t>
      </w:r>
    </w:p>
    <w:p>
      <w:pPr>
        <w:jc w:val="center"/>
      </w:pPr>
      <w:r>
        <w:drawing>
          <wp:inline xmlns:a="http://schemas.openxmlformats.org/drawingml/2006/main" xmlns:pic="http://schemas.openxmlformats.org/drawingml/2006/picture">
            <wp:extent cx="6048000" cy="2769154"/>
            <wp:docPr id="6" name="Picture 6"/>
            <wp:cNvGraphicFramePr>
              <a:graphicFrameLocks noChangeAspect="1"/>
            </wp:cNvGraphicFramePr>
            <a:graphic>
              <a:graphicData uri="http://schemas.openxmlformats.org/drawingml/2006/picture">
                <pic:pic>
                  <pic:nvPicPr>
                    <pic:cNvPr id="0" name="_dx_64944.png"/>
                    <pic:cNvPicPr/>
                  </pic:nvPicPr>
                  <pic:blipFill>
                    <a:blip r:embed="rId16"/>
                    <a:stretch>
                      <a:fillRect/>
                    </a:stretch>
                  </pic:blipFill>
                  <pic:spPr>
                    <a:xfrm>
                      <a:off x="0" y="0"/>
                      <a:ext cx="6048000" cy="2769154"/>
                    </a:xfrm>
                    <a:prstGeom prst="rect"/>
                  </pic:spPr>
                </pic:pic>
              </a:graphicData>
            </a:graphic>
          </wp:inline>
        </w:drawing>
      </w:r>
    </w:p>
    <w:p>
      <w:pPr>
        <w:jc w:val="center"/>
      </w:pPr>
      <w:r>
        <w:rPr>
          <w:rFonts w:ascii="Calibri" w:hAnsi="Calibri" w:eastAsia="맑은 고딕"/>
          <w:b w:val="0"/>
          <w:color w:val="888888"/>
          <w:sz w:val="17"/>
        </w:rPr>
        <w:t>그림 5</w:t>
      </w:r>
    </w:p>
    <w:p>
      <w:pPr>
        <w:jc w:val="both"/>
      </w:pPr>
      <w:r>
        <w:rPr>
          <w:rFonts w:ascii="Calibri" w:hAnsi="Calibri" w:eastAsia="맑은 고딕"/>
          <w:b w:val="0"/>
          <w:color w:val="333333"/>
          <w:sz w:val="21"/>
        </w:rPr>
        <w:t>연도별 장비 도입 대수 및 투자액 변동 추이를 분석하면 다음과 같은 특징이 나타납니다.</w:t>
      </w:r>
    </w:p>
    <w:p>
      <w:pPr>
        <w:jc w:val="both"/>
      </w:pPr>
      <w:r>
        <w:rPr>
          <w:rFonts w:ascii="Calibri" w:hAnsi="Calibri" w:eastAsia="맑은 고딕"/>
          <w:b/>
          <w:color w:val="333333"/>
          <w:sz w:val="21"/>
        </w:rPr>
        <w:t>[표: 차세대 패키징 도입에 따른 검사 장비 도입 전망]</w:t>
      </w:r>
    </w:p>
    <w:tbl>
      <w:tblPr>
        <w:tblW w:type="auto" w:w="0"/>
        <w:jc w:val="center"/>
        <w:tblLayout w:type="fixed"/>
        <w:tblLook w:firstColumn="1" w:firstRow="1" w:lastColumn="0" w:lastRow="0" w:noHBand="0" w:noVBand="1" w:val="04A0"/>
      </w:tblPr>
      <w:tblGrid>
        <w:gridCol w:w="1996"/>
        <w:gridCol w:w="1996"/>
        <w:gridCol w:w="1996"/>
        <w:gridCol w:w="1996"/>
        <w:gridCol w:w="1996"/>
      </w:tblGrid>
      <w:tr>
        <w:trPr>
          <w:cantSplit/>
          <w:tblHeader w:val="true"/>
        </w:trPr>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2024년 (실적/추정)</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2025년 (전망)</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2026년 (전망)</w:t>
            </w:r>
          </w:p>
        </w:tc>
        <w:tc>
          <w:tcPr>
            <w:tcW w:type="dxa" w:w="199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증감률(25년 대비 26년)</w:t>
            </w:r>
          </w:p>
        </w:tc>
      </w:tr>
      <w:tr>
        <w:trPr>
          <w:cantSplit/>
        </w:trP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HBM 검사 장비 도입 대수</w:t>
            </w:r>
          </w:p>
        </w:tc>
        <w:tc>
          <w:tcPr>
            <w:tcW w:type="dxa" w:w="1996"/>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1.0x (Base)</w:t>
            </w:r>
          </w:p>
        </w:tc>
        <w:tc>
          <w:tcPr>
            <w:tcW w:type="dxa" w:w="1996"/>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1.6x</w:t>
            </w:r>
          </w:p>
        </w:tc>
        <w:tc>
          <w:tcPr>
            <w:tcW w:type="dxa" w:w="1996"/>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2.5x</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+56.2%</w:t>
            </w:r>
          </w:p>
        </w:tc>
      </w:tr>
      <w:tr>
        <w:trPr>
          <w:cantSplit/>
        </w:trPr>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장비 평균 단가(ASP)</w:t>
            </w:r>
          </w:p>
        </w:tc>
        <w:tc>
          <w:tcPr>
            <w:tcW w:type="dxa" w:w="1996"/>
            <w:shd w:val="clear" w:color="auto" w:fill="FDF3EC"/>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100%</w:t>
            </w:r>
          </w:p>
        </w:tc>
        <w:tc>
          <w:tcPr>
            <w:tcW w:type="dxa" w:w="1996"/>
            <w:shd w:val="clear" w:color="auto" w:fill="FDF3EC"/>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125%</w:t>
            </w:r>
          </w:p>
        </w:tc>
        <w:tc>
          <w:tcPr>
            <w:tcW w:type="dxa" w:w="1996"/>
            <w:shd w:val="clear" w:color="auto" w:fill="FDF3EC"/>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155%</w:t>
            </w:r>
          </w:p>
        </w:tc>
        <w:tc>
          <w:tcPr>
            <w:tcW w:type="dxa" w:w="199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+24.0%</w:t>
            </w:r>
          </w:p>
        </w:tc>
      </w:tr>
      <w:tr>
        <w:trPr>
          <w:cantSplit/>
        </w:trPr>
        <w:tc>
          <w:tcPr>
            <w:tcW w:type="dxa" w:w="199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전체 후공정 검사 투자액</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약 7.5B\$</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약 11.2B\$</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약 14.5B\$</w:t>
            </w:r>
          </w:p>
        </w:tc>
        <w:tc>
          <w:tcPr>
            <w:tcW w:type="dxa" w:w="199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+29.5%</w:t>
            </w:r>
          </w:p>
        </w:tc>
      </w:tr>
    </w:tbl>
    <w:p>
      <w:pPr>
        <w:jc w:val="both"/>
      </w:pPr>
      <w:r>
        <w:rPr>
          <w:rFonts w:ascii="Calibri" w:hAnsi="Calibri" w:eastAsia="맑은 고딕"/>
          <w:b w:val="0"/>
          <w:color w:val="333333"/>
          <w:sz w:val="21"/>
        </w:rPr>
        <w:t>※ 위 수치는 시장 컨센서스와 기술 전환 트렌드를 바탕으로 한 추정치임.</w:t>
      </w:r>
    </w:p>
    <w:p>
      <w:pPr>
        <w:pStyle w:val="Heading3"/>
      </w:pPr>
      <w:r/>
      <w:r>
        <w:rPr>
          <w:rFonts w:ascii="Calibri" w:hAnsi="Calibri" w:eastAsia="맑은 고딕"/>
          <w:b/>
          <w:color w:val="888888"/>
          <w:sz w:val="21"/>
        </w:rPr>
        <w:t>4. 정량 데이터 기반 종합 분석</w:t>
      </w:r>
    </w:p>
    <w:p>
      <w:pPr>
        <w:jc w:val="both"/>
      </w:pPr>
      <w:r>
        <w:rPr>
          <w:rFonts w:ascii="Calibri" w:hAnsi="Calibri" w:eastAsia="맑은 고딕"/>
          <w:b w:val="0"/>
          <w:color w:val="333333"/>
          <w:sz w:val="21"/>
        </w:rPr>
        <w:t>데이터를 종합해 볼 때, 세 가지 핵심적인 정량적 변화가 관찰됩니다.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성장률의 역전 현상</w:t>
      </w:r>
      <w:r>
        <w:rPr>
          <w:rFonts w:ascii="Calibri" w:hAnsi="Calibri" w:eastAsia="맑은 고딕"/>
          <w:b w:val="0"/>
          <w:color w:val="333333"/>
          <w:sz w:val="21"/>
        </w:rPr>
        <w:t>입니다. 과거에는 전공정(Front-end) 장비 시장이 전체 반도체 설비투자의 대부분을 차지했으나, 이제는 후공정 테스트 장비의 성장률(+48.1%)이 전공정(+9.0%)을 압도하고 있습니다 [출처: quant-view.co.kr]. 이는 반도체의 성능 한계를 극복하기 위한 돌파구가 '미세 공정'에서 '첨단 패키징'으로 이동했음을 정량적으로 입증합니다.</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장비 도입의 질적 고도화</w:t>
      </w:r>
      <w:r>
        <w:rPr>
          <w:rFonts w:ascii="Calibri" w:hAnsi="Calibri" w:eastAsia="맑은 고딕"/>
          <w:b w:val="0"/>
          <w:color w:val="333333"/>
          <w:sz w:val="21"/>
        </w:rPr>
        <w:t>입니다. HBM4 및 Hybrid Bonding 공정 도입에 따라 검사 장비의 도입 대수 증가율보다 ASP(Average Selling Price)의 상승 폭이 가파르게 나타날 것으로 보입니다. 이는 기존의 Bump 검사를 넘어, Cu-to-Cu 접합면의 미세 정렬(Alignment) 및 Void를 검출하기 위한 Sub-micron급 초고해상도 광학 모듈이 필수적으로 탑재되어야 하기 때문입니다 [출처: 보고서_삼성전자HBM4전환에따른검사기술동향및대응전략20260509001.pdf].</w:t>
      </w:r>
    </w:p>
    <w:p>
      <w:pPr>
        <w:jc w:val="both"/>
      </w:pPr>
      <w:r>
        <w:rPr>
          <w:rFonts w:ascii="Calibri" w:hAnsi="Calibri" w:eastAsia="맑은 고딕"/>
          <w:b w:val="0"/>
          <w:color w:val="333333"/>
          <w:sz w:val="21"/>
        </w:rPr>
        <w:t xml:space="preserve">셋째, </w:t>
      </w:r>
      <w:r>
        <w:rPr>
          <w:rFonts w:ascii="Calibri" w:hAnsi="Calibri" w:eastAsia="맑은 고딕"/>
          <w:b/>
          <w:color w:val="333333"/>
          <w:sz w:val="21"/>
        </w:rPr>
        <w:t>국산화의 기회 영역</w:t>
      </w:r>
      <w:r>
        <w:rPr>
          <w:rFonts w:ascii="Calibri" w:hAnsi="Calibri" w:eastAsia="맑은 고딕"/>
          <w:b w:val="0"/>
          <w:color w:val="333333"/>
          <w:sz w:val="21"/>
        </w:rPr>
        <w:t>입니다. ATE나 프로브 카드와 같은 전기적 검사 영역의 국산화율은 여전히 매우 낮으나, AI 비전 기술을 결합한 광학 검사(AOI) 및 계측(Metrology) 영역은 국내 기업들이 글로벌 선도 기업(KLA 등)과 경쟁할 수 있는 기술적 토대를 마련하고 있습니다. 특히 AI 알고리즘을 통한 과검(Over-kill)률 감소 및 실시간 결함 분류 기술은 국산 장비의 시장 점유율을 높일 수 있는 핵심 정량 지표(Yield Improvement)로 작용할 것입니다 [출처: 분석_크레셈CRESSEM20260509001.pdf].</w:t>
      </w:r>
    </w:p>
    <w:p>
      <w:pPr>
        <w:pStyle w:val="Heading2"/>
      </w:pPr>
      <w:r/>
      <w:r>
        <w:rPr>
          <w:rFonts w:ascii="Calibri" w:hAnsi="Calibri" w:eastAsia="맑은 고딕"/>
          <w:b/>
          <w:color w:val="333333"/>
          <w:sz w:val="24"/>
        </w:rPr>
        <w:t>차세대 패키징 기술에 따른 검사 난이도 및 기술 요구사항</w:t>
      </w:r>
    </w:p>
    <w:p>
      <w:pPr>
        <w:jc w:val="both"/>
      </w:pPr>
      <w:r>
        <w:rPr>
          <w:rFonts w:ascii="Calibri" w:hAnsi="Calibri" w:eastAsia="맑은 고딕"/>
          <w:b w:val="0"/>
          <w:color w:val="333333"/>
          <w:sz w:val="21"/>
        </w:rPr>
        <w:t xml:space="preserve">반도체 산업의 기술적 한계가 전공정(Front-end)의 미세화(Scaling)에서 물리적 한계에 봉착함에 따라, 이를 극복하기 위한 대안으로 후공정(Back-end)에서의 </w:t>
      </w:r>
      <w:r>
        <w:rPr>
          <w:rFonts w:ascii="Calibri" w:hAnsi="Calibri" w:eastAsia="맑은 고딕"/>
          <w:b/>
          <w:color w:val="333333"/>
          <w:sz w:val="21"/>
        </w:rPr>
        <w:t>어드밴스드 패키징(Advanced Packaging)</w:t>
      </w:r>
      <w:r>
        <w:rPr>
          <w:rFonts w:ascii="Calibri" w:hAnsi="Calibri" w:eastAsia="맑은 고딕"/>
          <w:b w:val="0"/>
          <w:color w:val="333333"/>
          <w:sz w:val="21"/>
        </w:rPr>
        <w:t xml:space="preserve"> 기술이 급격히 부상하고 있습니다. 특히 AI 가속기 및 고성능 컴퓨팅(HPC) 시장의 폭발적인 수요는 HBM(High Bandwidth Memory)과 같은 고대역폭 메모리의 수요를 견인하고 있으며, 이는 기존의 패키징 방식을 넘어선 차세대 기술 도입을 가속화하고 있습니다. 이러한 기술적 패러다임의 변화는 필연적으로 검사(Inspection) 및 계측(Metrology)의 난이도를 기하급수적으로 상승시키고 있습니다.</w:t>
      </w:r>
    </w:p>
    <w:p>
      <w:pPr>
        <w:pStyle w:val="Heading3"/>
      </w:pPr>
      <w:r/>
      <w:r>
        <w:rPr>
          <w:rFonts w:ascii="Calibri" w:hAnsi="Calibri" w:eastAsia="맑은 고딕"/>
          <w:b/>
          <w:color w:val="888888"/>
          <w:sz w:val="21"/>
        </w:rPr>
        <w:t>1. 차세대 패키징 공정의 기술적 변곡점</w:t>
      </w:r>
    </w:p>
    <w:p>
      <w:pPr>
        <w:jc w:val="both"/>
      </w:pPr>
      <w:r>
        <w:rPr>
          <w:rFonts w:ascii="Calibri" w:hAnsi="Calibri" w:eastAsia="맑은 고딕"/>
          <w:b w:val="0"/>
          <w:color w:val="333333"/>
          <w:sz w:val="21"/>
        </w:rPr>
        <w:t>현재 반도체 패키징 기술은 단순한 칩 보호와 전기적 연결을 넘어, 칩 간의 간격을 최소화하고 데이터 전송 효율을 극대화하는 방향으로 진화하고 있습니다. 주요 기술적 변화는 다음과 같습니다.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Hybrid Bonding (하이브리드 본딩):</w:t>
      </w:r>
      <w:r>
        <w:rPr>
          <w:rFonts w:ascii="Calibri" w:hAnsi="Calibri" w:eastAsia="맑은 고딕"/>
          <w:b w:val="0"/>
          <w:color w:val="333333"/>
          <w:sz w:val="21"/>
        </w:rPr>
        <w:t xml:space="preserve"> 기존의 솔더 범프(Solder Bump)를 사용하는 방식에서 탈피하여, 구리(Cu)와 구리를 직접 접합(Cu-to-Cu)하는 방식입니다. 이는 범프가 차지하던 물리적 공간을 제거함으로써 피치(Pitch)를 획기적으로 줄일 수 있으나, 접합면의 극미세한 이물질(Particle)이나 정렬(Alignment) 오차가 전체 수율에 치명적인 영향을 미칩니다 [출처: 보고서_삼성전자HBM4전환에따른검사기술동향및대응전략20260509001.pdf].</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CoWoS (Chip on Wafer on Substrate):</w:t>
      </w:r>
      <w:r>
        <w:rPr>
          <w:rFonts w:ascii="Calibri" w:hAnsi="Calibri" w:eastAsia="맑은 고딕"/>
          <w:b w:val="0"/>
          <w:color w:val="333333"/>
          <w:sz w:val="21"/>
        </w:rPr>
        <w:t xml:space="preserve"> TSMC가 주도하는 2.5D 패키징 기술로, 로직 다이(Logic Die)와 HBM을 인터포저(Interposer) 위에 배치하여 연결하는 방식입니다. 이 공정에서는 인터포저 내의 미세 회로 패턴과 칩 간의 정밀한 적층 상태를 검증하는 것이 핵심입니다 [출처: 분석HBM4세대전환에따른크레셈CRESSEM의검사장20260509001.pdf].</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High-Stacking (고단 적층):</w:t>
      </w:r>
      <w:r>
        <w:rPr>
          <w:rFonts w:ascii="Calibri" w:hAnsi="Calibri" w:eastAsia="맑은 고딕"/>
          <w:b w:val="0"/>
          <w:color w:val="333333"/>
          <w:sz w:val="21"/>
        </w:rPr>
        <w:t xml:space="preserve"> HBM4로 진입하며 적층 단수가 16단 이상으로 증가함에 따라, 적층 시 발생하는 물리적 변형인 </w:t>
      </w:r>
      <w:r>
        <w:rPr>
          <w:rFonts w:ascii="Calibri" w:hAnsi="Calibri" w:eastAsia="맑은 고딕"/>
          <w:b/>
          <w:color w:val="333333"/>
          <w:sz w:val="21"/>
        </w:rPr>
        <w:t>워피지(Warpage, 휨 현상)</w:t>
      </w:r>
      <w:r>
        <w:rPr>
          <w:rFonts w:ascii="Calibri" w:hAnsi="Calibri" w:eastAsia="맑은 고딕"/>
          <w:b w:val="0"/>
          <w:color w:val="333333"/>
          <w:sz w:val="21"/>
        </w:rPr>
        <w:t xml:space="preserve"> 제어가 매우 어려워지고 있습니다 [출처: 보고서_삼성전자HBM4전환에따른검사기술동향및20260509001.pdf].</w:t>
      </w:r>
    </w:p>
    <w:p>
      <w:pPr>
        <w:jc w:val="center"/>
      </w:pPr>
      <w:r>
        <w:drawing>
          <wp:inline xmlns:a="http://schemas.openxmlformats.org/drawingml/2006/main" xmlns:pic="http://schemas.openxmlformats.org/drawingml/2006/picture">
            <wp:extent cx="6048000" cy="1445715"/>
            <wp:docPr id="7" name="Picture 7"/>
            <wp:cNvGraphicFramePr>
              <a:graphicFrameLocks noChangeAspect="1"/>
            </wp:cNvGraphicFramePr>
            <a:graphic>
              <a:graphicData uri="http://schemas.openxmlformats.org/drawingml/2006/picture">
                <pic:pic>
                  <pic:nvPicPr>
                    <pic:cNvPr id="0" name="_dx_99387.png"/>
                    <pic:cNvPicPr/>
                  </pic:nvPicPr>
                  <pic:blipFill>
                    <a:blip r:embed="rId17"/>
                    <a:stretch>
                      <a:fillRect/>
                    </a:stretch>
                  </pic:blipFill>
                  <pic:spPr>
                    <a:xfrm>
                      <a:off x="0" y="0"/>
                      <a:ext cx="6048000" cy="1445715"/>
                    </a:xfrm>
                    <a:prstGeom prst="rect"/>
                  </pic:spPr>
                </pic:pic>
              </a:graphicData>
            </a:graphic>
          </wp:inline>
        </w:drawing>
      </w:r>
    </w:p>
    <w:p>
      <w:pPr>
        <w:jc w:val="center"/>
      </w:pPr>
      <w:r>
        <w:rPr>
          <w:rFonts w:ascii="Calibri" w:hAnsi="Calibri" w:eastAsia="맑은 고딕"/>
          <w:b w:val="0"/>
          <w:color w:val="888888"/>
          <w:sz w:val="17"/>
        </w:rPr>
        <w:t>그림 6</w:t>
      </w:r>
    </w:p>
    <w:p>
      <w:pPr>
        <w:pStyle w:val="Heading3"/>
      </w:pPr>
      <w:r/>
      <w:r>
        <w:rPr>
          <w:rFonts w:ascii="Calibri" w:hAnsi="Calibri" w:eastAsia="맑은 고딕"/>
          <w:b/>
          <w:color w:val="888888"/>
          <w:sz w:val="21"/>
        </w:rPr>
        <w:t>2. 공정 변화에 따른 핵심 검사 이슈 및 요구 역량</w:t>
      </w:r>
    </w:p>
    <w:p>
      <w:pPr>
        <w:jc w:val="both"/>
      </w:pPr>
      <w:r>
        <w:rPr>
          <w:rFonts w:ascii="Calibri" w:hAnsi="Calibri" w:eastAsia="맑은 고딕"/>
          <w:b w:val="0"/>
          <w:color w:val="333333"/>
          <w:sz w:val="21"/>
        </w:rPr>
        <w:t>차세대 패키징 기술이 도입됨에 따라, 검사 장비가 해결해야 할 기술적 과제는 크게 세 가지 영역으로 구분됩니다.</w:t>
      </w:r>
    </w:p>
    <w:p>
      <w:pPr>
        <w:pStyle w:val="Heading4"/>
        <w:ind w:left="227"/>
      </w:pPr>
      <w:r/>
      <w:r>
        <w:rPr>
          <w:rFonts w:ascii="Calibri" w:hAnsi="Calibri" w:eastAsia="맑은 고딕"/>
          <w:b/>
          <w:color w:val="888888"/>
          <w:sz w:val="20"/>
        </w:rPr>
        <w:t>(1) 초정밀 정렬 및 미세 결함 검사 (Alignment &amp; Defect Inspection)</w:t>
      </w:r>
    </w:p>
    <w:p>
      <w:pPr>
        <w:jc w:val="both"/>
      </w:pPr>
      <w:r>
        <w:rPr>
          <w:rFonts w:ascii="Calibri" w:hAnsi="Calibri" w:eastAsia="맑은 고딕"/>
          <w:b w:val="0"/>
          <w:color w:val="333333"/>
          <w:sz w:val="21"/>
        </w:rPr>
        <w:t xml:space="preserve">Hybrid Bonding 공정에서는 범프가 존재하지 않으므로, Cu 접합면의 미세한 정렬 오차나 나노미터(nm) 단위의 이물질을 탐지해야 합니다. 기존의 광학 검사로는 한계가 있으며, </w:t>
      </w:r>
      <w:r>
        <w:rPr>
          <w:rFonts w:ascii="Calibri" w:hAnsi="Calibri" w:eastAsia="맑은 고딕"/>
          <w:b/>
          <w:color w:val="333333"/>
          <w:sz w:val="21"/>
        </w:rPr>
        <w:t>Sub-micron 급 해상도</w:t>
      </w:r>
      <w:r>
        <w:rPr>
          <w:rFonts w:ascii="Calibri" w:hAnsi="Calibri" w:eastAsia="맑은 고딕"/>
          <w:b w:val="0"/>
          <w:color w:val="333333"/>
          <w:sz w:val="21"/>
        </w:rPr>
        <w:t>를 가진 초고해상도 2D/3D AOI(Automated Optical Inspection) 기술이 필수적입니다 [출처: 보고서_삼성전자HBM4전환에따른검사기술동향및20260509001.pdf]. 특히 접합부의 미세한 Void(빈 공간)를 확인하기 위해 고해상도 3D X-ray(Computed Tomography)와 같은 비파괴 검사 기술의 중요성이 증대되고 있습니다 [출처: 매뉴얼HBMAdvancedInspectionSyst20260509001.pdf].</w:t>
      </w:r>
    </w:p>
    <w:p>
      <w:pPr>
        <w:pStyle w:val="Heading4"/>
        <w:ind w:left="227"/>
      </w:pPr>
      <w:r/>
      <w:r>
        <w:rPr>
          <w:rFonts w:ascii="Calibri" w:hAnsi="Calibri" w:eastAsia="맑은 고딕"/>
          <w:b/>
          <w:color w:val="888888"/>
          <w:sz w:val="20"/>
        </w:rPr>
        <w:t>(2) 물리적 변형 제어 (Warpage Management)</w:t>
      </w:r>
    </w:p>
    <w:p>
      <w:pPr>
        <w:jc w:val="both"/>
      </w:pPr>
      <w:r>
        <w:rPr>
          <w:rFonts w:ascii="Calibri" w:hAnsi="Calibri" w:eastAsia="맑은 고딕"/>
          <w:b w:val="0"/>
          <w:color w:val="333333"/>
          <w:sz w:val="21"/>
        </w:rPr>
        <w:t xml:space="preserve">HBM4와 같이 적층 단수가 높아질수록 열처리(Annealing) 과정에서 소재 간의 열팽창 계수(CTE) 차이로 인해 발생하는 </w:t>
      </w:r>
      <w:r>
        <w:rPr>
          <w:rFonts w:ascii="Calibri" w:hAnsi="Calibri" w:eastAsia="맑은 고딕"/>
          <w:b/>
          <w:color w:val="333333"/>
          <w:sz w:val="21"/>
        </w:rPr>
        <w:t>Warpage(휨)</w:t>
      </w:r>
      <w:r>
        <w:rPr>
          <w:rFonts w:ascii="Calibri" w:hAnsi="Calibri" w:eastAsia="맑은 고딕"/>
          <w:b w:val="0"/>
          <w:color w:val="333333"/>
          <w:sz w:val="21"/>
        </w:rPr>
        <w:t xml:space="preserve"> 현상이 심화됩니다. 이는 Die의 접합 불량이나 전기적 연결 단절로 이어집니다. 따라서 적층 공정 중간 단계에서 3D 프로파일링을 통해 휨 정도를 실시간으로 측정하고 이를 공정 파라미터에 피드백하는 기술이 요구됩니다 [출처: 매뉴얼HBMAdvancedInspectionSyst20260509001.pdf].</w:t>
      </w:r>
    </w:p>
    <w:p>
      <w:pPr>
        <w:pStyle w:val="Heading4"/>
        <w:ind w:left="227"/>
      </w:pPr>
      <w:r/>
      <w:r>
        <w:rPr>
          <w:rFonts w:ascii="Calibri" w:hAnsi="Calibri" w:eastAsia="맑은 고딕"/>
          <w:b/>
          <w:color w:val="888888"/>
          <w:sz w:val="20"/>
        </w:rPr>
        <w:t>(3) 데이터 폭증에 따른 AI 비전 솔루션 (AI-Driven Vision)</w:t>
      </w:r>
    </w:p>
    <w:p>
      <w:pPr>
        <w:jc w:val="both"/>
      </w:pPr>
      <w:r>
        <w:rPr>
          <w:rFonts w:ascii="Calibri" w:hAnsi="Calibri" w:eastAsia="맑은 고딕"/>
          <w:b w:val="0"/>
          <w:color w:val="333333"/>
          <w:sz w:val="21"/>
        </w:rPr>
        <w:t xml:space="preserve">검사 대상의 미세화와 데이터 전송 속도(Target 1.5TB/s+)의 향상은 검사 데이터의 양을 기하급수적으로 증가시킵니다. 단순한 Rule-based 검사 방식으로는 실시간 판별이 불가능하며, </w:t>
      </w:r>
      <w:r>
        <w:rPr>
          <w:rFonts w:ascii="Calibri" w:hAnsi="Calibri" w:eastAsia="맑은 고딕"/>
          <w:b/>
          <w:color w:val="333333"/>
          <w:sz w:val="21"/>
        </w:rPr>
        <w:t>Deep Learning 기반의 AI 비전 알고리즘</w:t>
      </w:r>
      <w:r>
        <w:rPr>
          <w:rFonts w:ascii="Calibri" w:hAnsi="Calibri" w:eastAsia="맑은 고딕"/>
          <w:b w:val="0"/>
          <w:color w:val="333333"/>
          <w:sz w:val="21"/>
        </w:rPr>
        <w:t>을 통해 정상적인 노이즈와 실제 결함(Bridge, Misalignment, Missing Bump 등)을 구분하여 과검(Over-kill)률을 낮추는 것이 핵심 경쟁력입니다 [출처: 기업 분석 보고서 (주)크레셈 (CRESSEM)].</w:t>
      </w:r>
    </w:p>
    <w:p>
      <w:pPr>
        <w:pStyle w:val="Heading3"/>
      </w:pPr>
      <w:r/>
      <w:r>
        <w:rPr>
          <w:rFonts w:ascii="Calibri" w:hAnsi="Calibri" w:eastAsia="맑은 고딕"/>
          <w:b/>
          <w:color w:val="888888"/>
          <w:sz w:val="21"/>
        </w:rPr>
        <w:t>3. 기술 요구사항 요약 비교</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기존 패키징 (HBM3E 이하)</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차세대 패키징 (HBM4 / Hybrid Bonding)</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비고</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접합 방식</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TC-NCF / MR-MUF (Bump 기반)</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Hybrid Bonding (Cu-to-Cu)</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접합 구조의 근본적 변화</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핵심 타겟</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Bump 높이, 정렬, Solder Void</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Cu 접합면 이물질, 초미세 정렬 오차</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해상도 급상승 필요</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주요 결함 유형</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Missing Bump, Bridge (Short)</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Interface Void, Nano-scale Misalignment</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결함 크기 축소</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물리적 이슈</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일반적인 Die Warpage</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고단 적층에 따른 극심한 Warpage</w:t>
            </w:r>
          </w:p>
        </w:tc>
        <w:tc>
          <w:tcPr>
            <w:tcW w:type="dxa" w:w="2494"/>
            <w:shd w:val="clear" w:color="auto" w:fill="FDF3EC"/>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3D 프로파일링 필수</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검사 기술 트렌드</w:t>
            </w:r>
          </w:p>
        </w:tc>
        <w:tc>
          <w:tcPr>
            <w:tcW w:type="dxa" w:w="2494"/>
            <w:tcBorders>
              <w:top w:val="single" w:sz="4" w:color="E0E0E0"/>
              <w:left w:val="single" w:sz="4" w:color="E0E0E0"/>
              <w:bottom w:val="single" w:sz="4" w:color="E0E0E0"/>
              <w:right w:val="single" w:sz="4" w:color="E0E0E0"/>
            </w:tcBorders>
          </w:tcPr>
          <w:p>
            <w:pPr>
              <w:jc w:val="right"/>
            </w:pPr>
            <w:r/>
            <w:r>
              <w:rPr>
                <w:rFonts w:ascii="Calibri" w:hAnsi="Calibri" w:eastAsia="맑은 고딕"/>
                <w:b w:val="0"/>
                <w:color w:val="333333"/>
                <w:sz w:val="18"/>
              </w:rPr>
              <w:t>2D/3D AOI, 전기적 테스트</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초고해상도 3D 광학 + AI 실시간 분류</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AI 통합 역량 요구</w:t>
            </w:r>
          </w:p>
        </w:tc>
      </w:tr>
    </w:tbl>
    <w:p>
      <w:pPr>
        <w:jc w:val="both"/>
      </w:pPr>
      <w:r>
        <w:rPr>
          <w:rFonts w:ascii="Calibri" w:hAnsi="Calibri" w:eastAsia="맑은 고딕"/>
          <w:b w:val="0"/>
          <w:color w:val="333333"/>
          <w:sz w:val="21"/>
        </w:rPr>
        <w:t>결론적으로, 차세대 패키징 시대의 검사</w:t>
      </w:r>
    </w:p>
    <w:p>
      <w:pPr>
        <w:pStyle w:val="Heading2"/>
      </w:pPr>
      <w:r/>
      <w:r>
        <w:rPr>
          <w:rFonts w:ascii="Calibri" w:hAnsi="Calibri" w:eastAsia="맑은 고딕"/>
          <w:b/>
          <w:color w:val="333333"/>
          <w:sz w:val="24"/>
        </w:rPr>
        <w:t>결론 및 시사점</w:t>
      </w:r>
    </w:p>
    <w:p>
      <w:pPr>
        <w:jc w:val="both"/>
      </w:pPr>
      <w:r>
        <w:rPr>
          <w:rFonts w:ascii="Calibri" w:hAnsi="Calibri" w:eastAsia="맑은 고딕"/>
          <w:b w:val="0"/>
          <w:color w:val="333333"/>
          <w:sz w:val="21"/>
        </w:rPr>
        <w:t>본 보고서에서 분석한 바와 같이, 반도체 산업은 단순한 미세 공정 경쟁을 넘어 HBM(High Bandwidth Memory), CoWoS(Chip on Wafer on Substrate), Hybrid Bonding 등 첨단 패키징(Advanced Packaging) 기술이 핵심 경쟁력을 결정짓는 시대로 진입하였습니다. 특히 2026년 국내 반도체 설비투자(CAPEX) 규모가 99조 원을 돌파할 것으로 전망됨에 따라, 후공정 검사 장비에 대한 수요는 과거와 비교할 수 없는 폭발적 성장기에 직면해 있습니다. 이러한 거시적 환경 변화 속에서 국내 반도체 산업의 지속 가능한 성장을 위한 전략적 제언과 크레셈(CRESSEM)의 시장 대응 방향을 다음과 같이 요약합니다.</w:t>
      </w:r>
    </w:p>
    <w:p>
      <w:pPr>
        <w:pStyle w:val="Heading3"/>
      </w:pPr>
      <w:r/>
      <w:r>
        <w:rPr>
          <w:rFonts w:ascii="Calibri" w:hAnsi="Calibri" w:eastAsia="맑은 고딕"/>
          <w:b/>
          <w:color w:val="888888"/>
          <w:sz w:val="21"/>
        </w:rPr>
        <w:t>1. 국산화 가속화를 위한 전략적 제언</w:t>
      </w:r>
    </w:p>
    <w:p>
      <w:pPr>
        <w:jc w:val="both"/>
      </w:pPr>
      <w:r>
        <w:rPr>
          <w:rFonts w:ascii="Calibri" w:hAnsi="Calibri" w:eastAsia="맑은 고딕"/>
          <w:b w:val="0"/>
          <w:color w:val="333333"/>
          <w:sz w:val="21"/>
        </w:rPr>
        <w:t>현재 글로벌 후공정 테스트 및 검사 시장은 Advantest, Teradyne, KLA 등 소수의 글로벌 기업이 시장 가치의 상당 부분을 점유하고 있는 과점적 구조를 보이고 있습니다 [출처: quant-view.co.kr]. 국내 기업들이 글로벌 선도 기업과의 기술 격차를 극복하고 실질적인 국산화율을 높이기 위해서는 다음과 같은 정책적·산업적 지원이 필수적입니다.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R&amp;D 및 세액 공제 확대:</w:t>
      </w:r>
      <w:r>
        <w:rPr>
          <w:rFonts w:ascii="Calibri" w:hAnsi="Calibri" w:eastAsia="맑은 고딕"/>
          <w:b w:val="0"/>
          <w:color w:val="333333"/>
          <w:sz w:val="21"/>
        </w:rPr>
        <w:t xml:space="preserve"> 차세대 패키징 기술인 Hybrid Bonding 및 2.5D/3D 적층 구조에 대응하기 위한 초정밀 검사 기술 개발에 대해 정부 차원의 R&amp;D 세액 공제율을 상향(예: 65% 수준)하고, 패키징 전용 장비에 대한 별도의 우대 정책이 필요합니다 [출처: funding.tistory.com].</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공정 맞춤형 생태계 구축:</w:t>
      </w:r>
      <w:r>
        <w:rPr>
          <w:rFonts w:ascii="Calibri" w:hAnsi="Calibri" w:eastAsia="맑은 고딕"/>
          <w:b w:val="0"/>
          <w:color w:val="333333"/>
          <w:sz w:val="21"/>
        </w:rPr>
        <w:t xml:space="preserve"> 삼성전자, SK하이닉스 등 소부장(소재·부품·장비) 생태계의 핵심 플레이어들이 차세대 공정(HBM4, 2nm GAA 등) 도입 시 국내 검사 장비 기업과 협업하여 실증(Test-bed) 기회를 확대하는 '공동 기술 개발 모델'이 강화되어야 합니다 [출처: etoday.co.kr].</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인력 양성 및 인프라 지원:</w:t>
      </w:r>
      <w:r>
        <w:rPr>
          <w:rFonts w:ascii="Calibri" w:hAnsi="Calibri" w:eastAsia="맑은 고딕"/>
          <w:b w:val="0"/>
          <w:color w:val="333333"/>
          <w:sz w:val="21"/>
        </w:rPr>
        <w:t xml:space="preserve"> 용인 반도체 클러스터 등 대규모 투자 지역에 대한 전력·용수 등 인프라의 패스트트랙 지원과 더불어, 반도체 특성화 대학원을 통한 전문 엔지니어 양성이 병행되어야 국산 장비의 유지보수 및 기술 지원 역량이 확보될 수 있습니다 [출처: funding.tistory.com].</w:t>
      </w:r>
    </w:p>
    <w:p>
      <w:pPr>
        <w:pStyle w:val="Heading3"/>
      </w:pPr>
      <w:r/>
      <w:r>
        <w:rPr>
          <w:rFonts w:ascii="Calibri" w:hAnsi="Calibri" w:eastAsia="맑은 고딕"/>
          <w:b/>
          <w:color w:val="888888"/>
          <w:sz w:val="21"/>
        </w:rPr>
        <w:t>2. 크레셈(CRESSEM)의 시장 대응 및 성장 전략</w:t>
      </w:r>
    </w:p>
    <w:p>
      <w:pPr>
        <w:jc w:val="both"/>
      </w:pPr>
      <w:r>
        <w:rPr>
          <w:rFonts w:ascii="Calibri" w:hAnsi="Calibri" w:eastAsia="맑은 고딕"/>
          <w:b w:val="0"/>
          <w:color w:val="333333"/>
          <w:sz w:val="21"/>
        </w:rPr>
        <w:t xml:space="preserve">크레셈은 고난도 패키징 검사 시장에서 검증된 광학 및 AI 비전 기술을 바탕으로, 단순한 장비 공급사를 넘어 고객사의 </w:t>
      </w:r>
      <w:r>
        <w:rPr>
          <w:rFonts w:ascii="Calibri" w:hAnsi="Calibri" w:eastAsia="맑은 고딕"/>
          <w:b/>
          <w:color w:val="333333"/>
          <w:sz w:val="21"/>
        </w:rPr>
        <w:t>수율(Yield) 확보를 위한 핵심 파트너</w:t>
      </w:r>
      <w:r>
        <w:rPr>
          <w:rFonts w:ascii="Calibri" w:hAnsi="Calibri" w:eastAsia="맑은 고딕"/>
          <w:b w:val="0"/>
          <w:color w:val="333333"/>
          <w:sz w:val="21"/>
        </w:rPr>
        <w:t>로 도약하고자 합니다.</w:t>
      </w:r>
    </w:p>
    <w:p>
      <w:pPr>
        <w:jc w:val="both"/>
      </w:pPr>
      <w:r>
        <w:rPr>
          <w:rFonts w:ascii="Calibri" w:hAnsi="Calibri" w:eastAsia="맑은 고딕"/>
          <w:b/>
          <w:color w:val="333333"/>
          <w:sz w:val="21"/>
        </w:rPr>
        <w:t>첫째, 기술적 차별화를 통한 시장 주도권 확보입니다.</w:t>
      </w:r>
    </w:p>
    <w:p>
      <w:pPr>
        <w:jc w:val="both"/>
      </w:pPr>
      <w:r>
        <w:rPr>
          <w:rFonts w:ascii="Calibri" w:hAnsi="Calibri" w:eastAsia="맑은 고딕"/>
          <w:b w:val="0"/>
          <w:color w:val="333333"/>
          <w:sz w:val="21"/>
        </w:rPr>
        <w:t xml:space="preserve">HBM4 세대로의 전환은 기존 Bump 방식에서 Hybrid Bonding(Cu-to-Cu) 방식으로의 패러다임 변화를 의미합니다. 이는 초정밀 정렬(Alignment)과 미세 결함(Void, Particle) 검출에 대한 요구 수준을 기하급수적으로 높입니다 [출처: 보고서_삼성전자HBM4전환에따른검사기술동향및대응전략20260509001.pdf]. 크레셈은 이에 대응하여 </w:t>
      </w:r>
      <w:r>
        <w:rPr>
          <w:rFonts w:ascii="Calibri" w:hAnsi="Calibri" w:eastAsia="맑은 고딕"/>
          <w:b/>
          <w:color w:val="333333"/>
          <w:sz w:val="21"/>
        </w:rPr>
        <w:t>초고해상도 3D 광학 검사 모듈</w:t>
      </w:r>
      <w:r>
        <w:rPr>
          <w:rFonts w:ascii="Calibri" w:hAnsi="Calibri" w:eastAsia="맑은 고딕"/>
          <w:b w:val="0"/>
          <w:color w:val="333333"/>
          <w:sz w:val="21"/>
        </w:rPr>
        <w:t xml:space="preserve">과 </w:t>
      </w:r>
      <w:r>
        <w:rPr>
          <w:rFonts w:ascii="Calibri" w:hAnsi="Calibri" w:eastAsia="맑은 고딕"/>
          <w:b/>
          <w:color w:val="333333"/>
          <w:sz w:val="21"/>
        </w:rPr>
        <w:t>Hybrid Bonding 전용 정밀 정렬 기술</w:t>
      </w:r>
      <w:r>
        <w:rPr>
          <w:rFonts w:ascii="Calibri" w:hAnsi="Calibri" w:eastAsia="맑은 고딕"/>
          <w:b w:val="0"/>
          <w:color w:val="333333"/>
          <w:sz w:val="21"/>
        </w:rPr>
        <w:t>을 고도화함으로써 기술적 진입장벽을 구축할 것입니다.</w:t>
      </w:r>
    </w:p>
    <w:p>
      <w:pPr>
        <w:jc w:val="both"/>
      </w:pPr>
      <w:r>
        <w:rPr>
          <w:rFonts w:ascii="Calibri" w:hAnsi="Calibri" w:eastAsia="맑은 고딕"/>
          <w:b/>
          <w:color w:val="333333"/>
          <w:sz w:val="21"/>
        </w:rPr>
        <w:t>둘째, AI 기반의 지능형 검사 솔루션(AI-Driven Inspection) 고도화입니다.</w:t>
      </w:r>
    </w:p>
    <w:p>
      <w:pPr>
        <w:jc w:val="both"/>
      </w:pPr>
      <w:r>
        <w:rPr>
          <w:rFonts w:ascii="Calibri" w:hAnsi="Calibri" w:eastAsia="맑은 고딕"/>
          <w:b w:val="0"/>
          <w:color w:val="333333"/>
          <w:sz w:val="21"/>
        </w:rPr>
        <w:t xml:space="preserve">검사 데이터의 폭증은 단순한 데이터 축적을 넘어, 이를 어떻게 분석하여 수율 개선에 활용하느냐의 문제로 귀결됩니다. 크레셈은 딥러닝 알고리즘을 활용하여 미세 결함과 정상 노이즈를 구분하는 </w:t>
      </w:r>
      <w:r>
        <w:rPr>
          <w:rFonts w:ascii="Calibri" w:hAnsi="Calibri" w:eastAsia="맑은 고딕"/>
          <w:b/>
          <w:color w:val="333333"/>
          <w:sz w:val="21"/>
        </w:rPr>
        <w:t>과검(Over-kill) 방지 기술</w:t>
      </w:r>
      <w:r>
        <w:rPr>
          <w:rFonts w:ascii="Calibri" w:hAnsi="Calibri" w:eastAsia="맑은 고딕"/>
          <w:b w:val="0"/>
          <w:color w:val="333333"/>
          <w:sz w:val="21"/>
        </w:rPr>
        <w:t xml:space="preserve">을 강화하고, 결함의 원인을 역추적하는 </w:t>
      </w:r>
      <w:r>
        <w:rPr>
          <w:rFonts w:ascii="Calibri" w:hAnsi="Calibri" w:eastAsia="맑은 고딕"/>
          <w:b/>
          <w:color w:val="333333"/>
          <w:sz w:val="21"/>
        </w:rPr>
        <w:t>Root Cause Analysis(RCA)</w:t>
      </w:r>
      <w:r>
        <w:rPr>
          <w:rFonts w:ascii="Calibri" w:hAnsi="Calibri" w:eastAsia="맑은 고딕"/>
          <w:b w:val="0"/>
          <w:color w:val="333333"/>
          <w:sz w:val="21"/>
        </w:rPr>
        <w:t xml:space="preserve"> 기능을 통합한 데이터 분석 플랫폼을 제공할 것입니다 [출처: 분석_크레셈CRESSEM20260509001.pdf]. 이를 통해 고객사의 Tact Time을 극대화하고 생산 효율성을 제고하겠습니다.</w:t>
      </w:r>
    </w:p>
    <w:p>
      <w:pPr>
        <w:jc w:val="both"/>
      </w:pPr>
      <w:r>
        <w:rPr>
          <w:rFonts w:ascii="Calibri" w:hAnsi="Calibri" w:eastAsia="맑은 고딕"/>
          <w:b/>
          <w:color w:val="333333"/>
          <w:sz w:val="21"/>
        </w:rPr>
        <w:t>셋째, 고객 맞춤형(Customized) 모듈화 전략입니다.</w:t>
      </w:r>
    </w:p>
    <w:p>
      <w:pPr>
        <w:jc w:val="both"/>
      </w:pPr>
      <w:r>
        <w:rPr>
          <w:rFonts w:ascii="Calibri" w:hAnsi="Calibri" w:eastAsia="맑은 고딕"/>
          <w:b w:val="0"/>
          <w:color w:val="333333"/>
          <w:sz w:val="21"/>
        </w:rPr>
        <w:t xml:space="preserve">HBM 제조사 및 패키징 업체(TSMC, 삼성전자, SK하이닉스 등)마다 상이한 공정 프로세스를 고려하여, 기성 제품이 아닌 고객사의 특정 공정(예: CoWoS 기반 적층)에 최적화된 </w:t>
      </w:r>
      <w:r>
        <w:rPr>
          <w:rFonts w:ascii="Calibri" w:hAnsi="Calibri" w:eastAsia="맑은 고딕"/>
          <w:b/>
          <w:color w:val="333333"/>
          <w:sz w:val="21"/>
        </w:rPr>
        <w:t>모듈형 검사 시스템</w:t>
      </w:r>
      <w:r>
        <w:rPr>
          <w:rFonts w:ascii="Calibri" w:hAnsi="Calibri" w:eastAsia="맑은 고딕"/>
          <w:b w:val="0"/>
          <w:color w:val="333333"/>
          <w:sz w:val="21"/>
        </w:rPr>
        <w:t>을 신속하게 공급함으로써 강력한 고객 락인(Lock-in) 효과를 창출하겠습니다 [출처: 분석HBM4세대전환에따른크레셈CRESSEM의검사장202605</w:t>
      </w:r>
    </w:p>
    <w:p>
      <w:pPr>
        <w:pStyle w:val="Heading2"/>
      </w:pPr>
      <w:r/>
      <w:r>
        <w:rPr>
          <w:rFonts w:ascii="Calibri" w:hAnsi="Calibri" w:eastAsia="맑은 고딕"/>
          <w:b/>
          <w:color w:val="333333"/>
          <w:sz w:val="24"/>
        </w:rPr>
        <w:t>참고 자료</w:t>
      </w:r>
    </w:p>
    <w:p>
      <w:pPr>
        <w:ind w:left="510" w:hanging="510"/>
        <w:jc w:val="both"/>
      </w:pPr>
      <w:r>
        <w:rPr>
          <w:rFonts w:ascii="Calibri" w:hAnsi="Calibri" w:eastAsia="맑은 고딕"/>
          <w:b w:val="0"/>
          <w:color w:val="333333"/>
          <w:sz w:val="21"/>
        </w:rPr>
        <w:t xml:space="preserve">1. </w:t>
      </w:r>
      <w:hyperlink r:id="rId18">
        <w:r>
          <w:rPr>
            <w:rFonts w:ascii="Calibri" w:hAnsi="Calibri" w:eastAsia="맑은 고딕"/>
            <w:b w:val="0"/>
            <w:color w:val="1F5CA8"/>
            <w:sz w:val="21"/>
            <w:u w:val="single"/>
          </w:rPr>
          <w:t>99兆 설비투자 쏟아진다…반도체 장비·인프라 '낙수효과 ...</w:t>
        </w:r>
      </w:hyperlink>
    </w:p>
    <w:p>
      <w:pPr>
        <w:ind w:left="510" w:hanging="510"/>
        <w:jc w:val="both"/>
      </w:pPr>
      <w:r>
        <w:rPr>
          <w:rFonts w:ascii="Calibri" w:hAnsi="Calibri" w:eastAsia="맑은 고딕"/>
          <w:b w:val="0"/>
          <w:color w:val="333333"/>
          <w:sz w:val="21"/>
        </w:rPr>
        <w:t xml:space="preserve">2. </w:t>
      </w:r>
      <w:hyperlink r:id="rId19">
        <w:r>
          <w:rPr>
            <w:rFonts w:ascii="Calibri" w:hAnsi="Calibri" w:eastAsia="맑은 고딕"/>
            <w:b w:val="0"/>
            <w:color w:val="1F5CA8"/>
            <w:sz w:val="21"/>
            <w:u w:val="single"/>
          </w:rPr>
          <w:t>[산업·피어 밸류에이션] 반도체 후공정 테스트 장비 산업 — Ate ...</w:t>
        </w:r>
      </w:hyperlink>
    </w:p>
    <w:p>
      <w:pPr>
        <w:ind w:left="510" w:hanging="510"/>
        <w:jc w:val="both"/>
      </w:pPr>
      <w:r>
        <w:rPr>
          <w:rFonts w:ascii="Calibri" w:hAnsi="Calibri" w:eastAsia="맑은 고딕"/>
          <w:b w:val="0"/>
          <w:color w:val="333333"/>
          <w:sz w:val="21"/>
        </w:rPr>
        <w:t xml:space="preserve">3. </w:t>
      </w:r>
      <w:hyperlink r:id="rId20">
        <w:r>
          <w:rPr>
            <w:rFonts w:ascii="Calibri" w:hAnsi="Calibri" w:eastAsia="맑은 고딕"/>
            <w:b w:val="0"/>
            <w:color w:val="1F5CA8"/>
            <w:sz w:val="21"/>
            <w:u w:val="single"/>
          </w:rPr>
          <w:t>99兆 설비투자 폭탄반도체 장비·인프라낙수효과 본격화하나</w:t>
        </w:r>
      </w:hyperlink>
    </w:p>
    <w:p>
      <w:pPr>
        <w:ind w:left="510" w:hanging="510"/>
        <w:jc w:val="both"/>
      </w:pPr>
      <w:r>
        <w:rPr>
          <w:rFonts w:ascii="Calibri" w:hAnsi="Calibri" w:eastAsia="맑은 고딕"/>
          <w:b w:val="0"/>
          <w:color w:val="333333"/>
          <w:sz w:val="21"/>
        </w:rPr>
        <w:t xml:space="preserve">4. </w:t>
      </w:r>
      <w:hyperlink r:id="rId21">
        <w:r>
          <w:rPr>
            <w:rFonts w:ascii="Calibri" w:hAnsi="Calibri" w:eastAsia="맑은 고딕"/>
            <w:b w:val="0"/>
            <w:color w:val="1F5CA8"/>
            <w:sz w:val="21"/>
            <w:u w:val="single"/>
          </w:rPr>
          <w:t>2026年 업종별 시장 전망 (반도체후공정 編), Ai가 이끄는 반도체 ...</w:t>
        </w:r>
      </w:hyperlink>
    </w:p>
    <w:p>
      <w:pPr>
        <w:ind w:left="510" w:hanging="510"/>
        <w:jc w:val="both"/>
      </w:pPr>
      <w:r>
        <w:rPr>
          <w:rFonts w:ascii="Calibri" w:hAnsi="Calibri" w:eastAsia="맑은 고딕"/>
          <w:b w:val="0"/>
          <w:color w:val="333333"/>
          <w:sz w:val="21"/>
        </w:rPr>
        <w:t xml:space="preserve">5. </w:t>
      </w:r>
      <w:hyperlink r:id="rId22">
        <w:r>
          <w:rPr>
            <w:rFonts w:ascii="Calibri" w:hAnsi="Calibri" w:eastAsia="맑은 고딕"/>
            <w:b w:val="0"/>
            <w:color w:val="1F5CA8"/>
            <w:sz w:val="21"/>
            <w:u w:val="single"/>
          </w:rPr>
          <w:t>반도체 계측 및 검사 장비 시장 [2034] - Fortune Business Insights</w:t>
        </w:r>
      </w:hyperlink>
    </w:p>
    <w:p>
      <w:pPr>
        <w:ind w:left="510" w:hanging="510"/>
        <w:jc w:val="both"/>
      </w:pPr>
      <w:r>
        <w:rPr>
          <w:rFonts w:ascii="Calibri" w:hAnsi="Calibri" w:eastAsia="맑은 고딕"/>
          <w:b w:val="0"/>
          <w:color w:val="333333"/>
          <w:sz w:val="21"/>
        </w:rPr>
        <w:t xml:space="preserve">6. </w:t>
      </w:r>
      <w:hyperlink r:id="rId23">
        <w:r>
          <w:rPr>
            <w:rFonts w:ascii="Calibri" w:hAnsi="Calibri" w:eastAsia="맑은 고딕"/>
            <w:b w:val="0"/>
            <w:color w:val="1F5CA8"/>
            <w:sz w:val="21"/>
            <w:u w:val="single"/>
          </w:rPr>
          <w:t>전략품목현황분석 반도체후공정 측정/검사장비 - Smtech</w:t>
        </w:r>
      </w:hyperlink>
    </w:p>
    <w:p>
      <w:pPr>
        <w:ind w:left="510" w:hanging="510"/>
        <w:jc w:val="both"/>
      </w:pPr>
      <w:r>
        <w:rPr>
          <w:rFonts w:ascii="Calibri" w:hAnsi="Calibri" w:eastAsia="맑은 고딕"/>
          <w:b w:val="0"/>
          <w:color w:val="333333"/>
          <w:sz w:val="21"/>
        </w:rPr>
        <w:t xml:space="preserve">7. </w:t>
      </w:r>
      <w:hyperlink r:id="rId24">
        <w:r>
          <w:rPr>
            <w:rFonts w:ascii="Calibri" w:hAnsi="Calibri" w:eastAsia="맑은 고딕"/>
            <w:b w:val="0"/>
            <w:color w:val="1F5CA8"/>
            <w:sz w:val="21"/>
            <w:u w:val="single"/>
          </w:rPr>
          <w:t>반도체 계측 및 검사 장비 시장 규모, 점유율 및 2030년 성장 추세 ...</w:t>
        </w:r>
      </w:hyperlink>
    </w:p>
    <w:p>
      <w:pPr>
        <w:ind w:left="510" w:hanging="510"/>
        <w:jc w:val="both"/>
      </w:pPr>
      <w:r>
        <w:rPr>
          <w:rFonts w:ascii="Calibri" w:hAnsi="Calibri" w:eastAsia="맑은 고딕"/>
          <w:b w:val="0"/>
          <w:color w:val="333333"/>
          <w:sz w:val="21"/>
        </w:rPr>
        <w:t xml:space="preserve">8. </w:t>
      </w:r>
      <w:hyperlink r:id="rId25">
        <w:r>
          <w:rPr>
            <w:rFonts w:ascii="Calibri" w:hAnsi="Calibri" w:eastAsia="맑은 고딕"/>
            <w:b w:val="0"/>
            <w:color w:val="1F5CA8"/>
            <w:sz w:val="21"/>
            <w:u w:val="single"/>
          </w:rPr>
          <w:t>반도체 장비 시장 규모, 점유율 및 2031년 전망 보고서</w:t>
        </w:r>
      </w:hyperlink>
    </w:p>
    <w:p>
      <w:pPr>
        <w:ind w:left="510" w:hanging="510"/>
        <w:jc w:val="both"/>
      </w:pPr>
      <w:r>
        <w:rPr>
          <w:rFonts w:ascii="Calibri" w:hAnsi="Calibri" w:eastAsia="맑은 고딕"/>
          <w:b w:val="0"/>
          <w:color w:val="333333"/>
          <w:sz w:val="21"/>
        </w:rPr>
        <w:t xml:space="preserve">9. </w:t>
      </w:r>
      <w:hyperlink r:id="rId26">
        <w:r>
          <w:rPr>
            <w:rFonts w:ascii="Calibri" w:hAnsi="Calibri" w:eastAsia="맑은 고딕"/>
            <w:b w:val="0"/>
            <w:color w:val="1F5CA8"/>
            <w:sz w:val="21"/>
            <w:u w:val="single"/>
          </w:rPr>
          <w:t>Global Semiconductor Back-end Inspection Equipment Market Size, Share &amp; Industry ...</w:t>
        </w:r>
      </w:hyperlink>
    </w:p>
    <w:p>
      <w:pPr>
        <w:ind w:left="510" w:hanging="510"/>
        <w:jc w:val="both"/>
      </w:pPr>
      <w:r>
        <w:rPr>
          <w:rFonts w:ascii="Calibri" w:hAnsi="Calibri" w:eastAsia="맑은 고딕"/>
          <w:b w:val="0"/>
          <w:color w:val="333333"/>
          <w:sz w:val="21"/>
        </w:rPr>
        <w:t xml:space="preserve">10. </w:t>
      </w:r>
      <w:hyperlink r:id="rId27">
        <w:r>
          <w:rPr>
            <w:rFonts w:ascii="Calibri" w:hAnsi="Calibri" w:eastAsia="맑은 고딕"/>
            <w:b w:val="0"/>
            <w:color w:val="1F5CA8"/>
            <w:sz w:val="21"/>
            <w:u w:val="single"/>
          </w:rPr>
          <w:t>Semiconductor Back-End Equipment Market Size, Share &amp; 2030 Growth Trends Report</w:t>
        </w:r>
      </w:hyperlink>
    </w:p>
    <w:p>
      <w:pPr>
        <w:ind w:left="510" w:hanging="510"/>
        <w:jc w:val="both"/>
      </w:pPr>
      <w:r>
        <w:rPr>
          <w:rFonts w:ascii="Calibri" w:hAnsi="Calibri" w:eastAsia="맑은 고딕"/>
          <w:b w:val="0"/>
          <w:color w:val="333333"/>
          <w:sz w:val="21"/>
        </w:rPr>
        <w:t xml:space="preserve">11. </w:t>
      </w:r>
      <w:hyperlink r:id="rId28">
        <w:r>
          <w:rPr>
            <w:rFonts w:ascii="Calibri" w:hAnsi="Calibri" w:eastAsia="맑은 고딕"/>
            <w:b w:val="0"/>
            <w:color w:val="1F5CA8"/>
            <w:sz w:val="21"/>
            <w:u w:val="single"/>
          </w:rPr>
          <w:t>Semiconductor Metrology And Inspection Equipment Market Size &amp; Share Analysis - Growth ...</w:t>
        </w:r>
      </w:hyperlink>
    </w:p>
    <w:p>
      <w:pPr>
        <w:ind w:left="510" w:hanging="510"/>
        <w:jc w:val="both"/>
      </w:pPr>
      <w:r>
        <w:rPr>
          <w:rFonts w:ascii="Calibri" w:hAnsi="Calibri" w:eastAsia="맑은 고딕"/>
          <w:b w:val="0"/>
          <w:color w:val="333333"/>
          <w:sz w:val="21"/>
        </w:rPr>
        <w:t xml:space="preserve">12. </w:t>
      </w:r>
      <w:hyperlink r:id="rId29">
        <w:r>
          <w:rPr>
            <w:rFonts w:ascii="Calibri" w:hAnsi="Calibri" w:eastAsia="맑은 고딕"/>
            <w:b w:val="0"/>
            <w:color w:val="1F5CA8"/>
            <w:sz w:val="21"/>
            <w:u w:val="single"/>
          </w:rPr>
          <w:t>Semiconductor Back-end Metrology and Inspection Equipment Size, Share, and Growth ...</w:t>
        </w:r>
      </w:hyperlink>
    </w:p>
    <w:p>
      <w:pPr>
        <w:ind w:left="510" w:hanging="510"/>
        <w:jc w:val="both"/>
      </w:pPr>
      <w:r>
        <w:rPr>
          <w:rFonts w:ascii="Calibri" w:hAnsi="Calibri" w:eastAsia="맑은 고딕"/>
          <w:b w:val="0"/>
          <w:color w:val="333333"/>
          <w:sz w:val="21"/>
        </w:rPr>
        <w:t>13. 매뉴얼HBMAdvancedInspectionSyst20260509001.pdf (사내 자료)</w:t>
      </w:r>
    </w:p>
    <w:p>
      <w:pPr>
        <w:ind w:left="510" w:hanging="510"/>
        <w:jc w:val="both"/>
      </w:pPr>
      <w:r>
        <w:rPr>
          <w:rFonts w:ascii="Calibri" w:hAnsi="Calibri" w:eastAsia="맑은 고딕"/>
          <w:b w:val="0"/>
          <w:color w:val="333333"/>
          <w:sz w:val="21"/>
        </w:rPr>
        <w:t>14. 보고서_삼성전자HBM4전환에따른검사기술동향및대응전략20260509001.pdf (사내 자료)</w:t>
      </w:r>
    </w:p>
    <w:p>
      <w:pPr>
        <w:ind w:left="510" w:hanging="510"/>
        <w:jc w:val="both"/>
      </w:pPr>
      <w:r>
        <w:rPr>
          <w:rFonts w:ascii="Calibri" w:hAnsi="Calibri" w:eastAsia="맑은 고딕"/>
          <w:b w:val="0"/>
          <w:color w:val="333333"/>
          <w:sz w:val="21"/>
        </w:rPr>
        <w:t>15. 분석HBM4세대전환에따른크레셈CRESSEM의검사장20260509001.pdf (사내 자료)</w:t>
      </w:r>
    </w:p>
    <w:p>
      <w:pPr>
        <w:ind w:left="510" w:hanging="510"/>
        <w:jc w:val="both"/>
      </w:pPr>
      <w:r>
        <w:rPr>
          <w:rFonts w:ascii="Calibri" w:hAnsi="Calibri" w:eastAsia="맑은 고딕"/>
          <w:b w:val="0"/>
          <w:color w:val="333333"/>
          <w:sz w:val="21"/>
        </w:rPr>
        <w:t>16. 분석_크레셈CRESSEM20260509001.pdf (사내 자료)</w:t>
      </w:r>
    </w:p>
    <w:p>
      <w:pPr>
        <w:ind w:left="510" w:hanging="510"/>
        <w:jc w:val="both"/>
      </w:pPr>
      <w:r>
        <w:rPr>
          <w:rFonts w:ascii="Calibri" w:hAnsi="Calibri" w:eastAsia="맑은 고딕"/>
          <w:b w:val="0"/>
          <w:color w:val="333333"/>
          <w:sz w:val="21"/>
        </w:rPr>
        <w:t>17. pdf_인하대학교컴퓨터공학과의배승환20260509001.pdf (사내 자료)</w:t>
      </w:r>
    </w:p>
    <w:p>
      <w:pPr>
        <w:ind w:left="510" w:hanging="510"/>
        <w:jc w:val="both"/>
      </w:pPr>
      <w:r>
        <w:rPr>
          <w:rFonts w:ascii="Calibri" w:hAnsi="Calibri" w:eastAsia="맑은 고딕"/>
          <w:b w:val="0"/>
          <w:color w:val="333333"/>
          <w:sz w:val="21"/>
        </w:rPr>
        <w:t>18. pdf1서론HBM시장의패러다임변화20260508001.pdf (사내 자료)</w:t>
      </w:r>
    </w:p>
    <w:p>
      <w:pPr>
        <w:ind w:left="510" w:hanging="510"/>
        <w:jc w:val="both"/>
      </w:pPr>
      <w:r>
        <w:rPr>
          <w:rFonts w:ascii="Calibri" w:hAnsi="Calibri" w:eastAsia="맑은 고딕"/>
          <w:b w:val="0"/>
          <w:color w:val="333333"/>
          <w:sz w:val="21"/>
        </w:rPr>
        <w:t>19. ProfessorSeungHwanBaeReport.pdf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2026.07.31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반도체 후공정 검사 장비 시장 투자 현황 및 국산화율 분석 보고서</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uiPriority w:val="39"/>
    <w:pPr>
      <w:spacing w:after="60"/>
      <w:ind w:left="0"/>
    </w:pPr>
    <w:rPr>
      <w:rFonts w:ascii="Calibri" w:hAnsi="Calibri" w:eastAsia="맑은 고딕"/>
      <w:b/>
      <w:color w:val="333333"/>
      <w:sz w:val="22"/>
    </w:rPr>
  </w:style>
  <w:style w:type="paragraph" w:styleId="TOC2">
    <w:name w:val="toc 2"/>
    <w:basedOn w:val="Normal"/>
    <w:next w:val="Normal"/>
    <w:uiPriority w:val="39"/>
    <w:pPr>
      <w:spacing w:after="60"/>
      <w:ind w:left="240"/>
    </w:pPr>
    <w:rPr>
      <w:rFonts w:ascii="Calibri" w:hAnsi="Calibri" w:eastAsia="맑은 고딕"/>
      <w:color w:val="333333"/>
      <w:sz w:val="20"/>
    </w:rPr>
  </w:style>
  <w:style w:type="paragraph" w:styleId="TOC3">
    <w:name w:val="toc 3"/>
    <w:basedOn w:val="Normal"/>
    <w:next w:val="Normal"/>
    <w:uiPriority w:val="39"/>
    <w:pPr>
      <w:spacing w:after="60"/>
      <w:ind w:left="560"/>
    </w:pPr>
    <w:rPr>
      <w:rFonts w:ascii="Calibri" w:hAnsi="Calibri" w:eastAsia="맑은 고딕"/>
      <w:color w:val="3333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hyperlink" Target="https://www.etoday.co.kr/news/view/2560677" TargetMode="External"/><Relationship Id="rId19" Type="http://schemas.openxmlformats.org/officeDocument/2006/relationships/hyperlink" Target="https://quant-view.co.kr/entry/2026Q1-%EC%9E%AC%EB%AC%B4%EC%A0%9C%ED%91%9C-%EB%B6%84%EC%84%9D-%E2%80%94-%EC%98%81%EC%97%85%EC%86%90%EC%8B%A4%C2%B7%EA%B0%80%EB%8F%99%EB%A5%A0-%ED%95%98%EB%9D%BD%C2%B7ESS-%EB%AA%A8%EB%A9%98%ED%85%80-%EC%88%98%EC%B9%98-%EC%B4%9D%EC%A0%95%EB%A6%AC" TargetMode="External"/><Relationship Id="rId20" Type="http://schemas.openxmlformats.org/officeDocument/2006/relationships/hyperlink" Target="https://funding.tistory.com/entry/99%E5%85%86-%EC%84%A4%EB%B9%84%ED%88%AC%EC%9E%90-%ED%8F%AD%ED%83%84%EB%B0%98%EB%8F%84%EC%B2%B4-%EC%9E%A5%EB%B9%84%C2%B7%EC%9D%B8%ED%94%84%EB%9D%BC%EB%82%99%EC%88%98%ED%9A%A8%EA%B3%BC-%EB%B3%B8%EA%B2%A9%ED%99%94%ED%95%98%EB%82%98" TargetMode="External"/><Relationship Id="rId21" Type="http://schemas.openxmlformats.org/officeDocument/2006/relationships/hyperlink" Target="http://www.smtfocus.co.kr/article/articleView.asp?idx=2171" TargetMode="External"/><Relationship Id="rId22" Type="http://schemas.openxmlformats.org/officeDocument/2006/relationships/hyperlink" Target="https://www.fortunebusinessinsights.com/ko/semiconductor-metrology-and-inspection-equipment-market-113987" TargetMode="External"/><Relationship Id="rId23" Type="http://schemas.openxmlformats.org/officeDocument/2006/relationships/hyperlink" Target="https://smroadmap.smtech.go.kr/TipaCms/cmm/fms/FileDown.do?gubun=userReport&amp;atchFileId=FILE_000000000001552&amp;fileSn=0" TargetMode="External"/><Relationship Id="rId24" Type="http://schemas.openxmlformats.org/officeDocument/2006/relationships/hyperlink" Target="https://www.mordorintelligence.kr/industry-reports/semiconductor-metrology-and-inspection-equipment-market" TargetMode="External"/><Relationship Id="rId25" Type="http://schemas.openxmlformats.org/officeDocument/2006/relationships/hyperlink" Target="https://www.mordorintelligence.kr/industry-reports/semiconductor-equipment-market" TargetMode="External"/><Relationship Id="rId26" Type="http://schemas.openxmlformats.org/officeDocument/2006/relationships/hyperlink" Target="https://www.verifiedmarketreports.com/product/semiconductor-back-end-inspection-equipment-market/" TargetMode="External"/><Relationship Id="rId27" Type="http://schemas.openxmlformats.org/officeDocument/2006/relationships/hyperlink" Target="https://www.mordorintelligence.com/industry-reports/semiconductor-back-end-equipment-market" TargetMode="External"/><Relationship Id="rId28" Type="http://schemas.openxmlformats.org/officeDocument/2006/relationships/hyperlink" Target="https://www.mordorintelligence.com/industry-reports/semiconductor-metrology-and-inspection-equipment-market" TargetMode="External"/><Relationship Id="rId29" Type="http://schemas.openxmlformats.org/officeDocument/2006/relationships/hyperlink" Target="https://www.promarketreports.com/reports/semiconductor-back-end-metrology-and-inspection-equipment-24346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맑은 고딕"/>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맑은 고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