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HBM 검사 주요 성능 지표(KPI) 및 기술 표준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2026-08-01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 및 검사 배경</w:t>
      </w:r>
    </w:p>
    <w:p>
      <w:pPr>
        <w:pStyle w:val="TOC2"/>
        <w:spacing w:after="60"/>
        <w:ind w:left="240"/>
      </w:pPr>
      <w:r>
        <w:rPr>
          <w:rFonts w:ascii="Calibri" w:hAnsi="Calibri" w:eastAsia="맑은 고딕"/>
          <w:color w:val="333333"/>
          <w:sz w:val="20"/>
        </w:rPr>
        <w:t xml:space="preserve">핵심 검사 성능 지표 (Key Metrics)</w:t>
      </w:r>
    </w:p>
    <w:p>
      <w:pPr>
        <w:pStyle w:val="TOC3"/>
        <w:spacing w:after="60"/>
        <w:ind w:left="560"/>
      </w:pPr>
      <w:r>
        <w:rPr>
          <w:rFonts w:ascii="Calibri" w:hAnsi="Calibri" w:eastAsia="맑은 고딕"/>
          <w:color w:val="333333"/>
          <w:sz w:val="18"/>
        </w:rPr>
        <w:t xml:space="preserve">2.1. 초미세 결함 검출을 위한 검출한계 (Detection Limit)</w:t>
      </w:r>
    </w:p>
    <w:p>
      <w:pPr>
        <w:pStyle w:val="TOC3"/>
        <w:spacing w:after="60"/>
        <w:ind w:left="560"/>
      </w:pPr>
      <w:r>
        <w:rPr>
          <w:rFonts w:ascii="Calibri" w:hAnsi="Calibri" w:eastAsia="맑은 고딕"/>
          <w:color w:val="333333"/>
          <w:sz w:val="18"/>
        </w:rPr>
        <w:t xml:space="preserve">2.2. 대량 생산 대응을 위한 처리량 (Throughput)</w:t>
      </w:r>
    </w:p>
    <w:p>
      <w:pPr>
        <w:pStyle w:val="TOC3"/>
        <w:spacing w:after="60"/>
        <w:ind w:left="560"/>
      </w:pPr>
      <w:r>
        <w:rPr>
          <w:rFonts w:ascii="Calibri" w:hAnsi="Calibri" w:eastAsia="맑은 고딕"/>
          <w:color w:val="333333"/>
          <w:sz w:val="18"/>
        </w:rPr>
        <w:t xml:space="preserve">2.3. 해상도 및 물리적 정밀도 (Resolution &amp; Physical Precision)</w:t>
      </w:r>
    </w:p>
    <w:p>
      <w:pPr>
        <w:pStyle w:val="TOC3"/>
        <w:spacing w:after="60"/>
        <w:ind w:left="560"/>
      </w:pPr>
      <w:r>
        <w:rPr>
          <w:rFonts w:ascii="Calibri" w:hAnsi="Calibri" w:eastAsia="맑은 고딕"/>
          <w:color w:val="333333"/>
          <w:sz w:val="18"/>
        </w:rPr>
        <w:t xml:space="preserve">2.4. 핵심 지표 요약 및 비교</w:t>
      </w:r>
    </w:p>
    <w:p>
      <w:pPr>
        <w:pStyle w:val="TOC2"/>
        <w:spacing w:after="60"/>
        <w:ind w:left="240"/>
      </w:pPr>
      <w:r>
        <w:rPr>
          <w:rFonts w:ascii="Calibri" w:hAnsi="Calibri" w:eastAsia="맑은 고딕"/>
          <w:color w:val="333333"/>
          <w:sz w:val="20"/>
        </w:rPr>
        <w:t xml:space="preserve">데이터 규모 및 물리적 특성 분석</w:t>
      </w:r>
    </w:p>
    <w:p>
      <w:pPr>
        <w:pStyle w:val="TOC3"/>
        <w:spacing w:after="60"/>
        <w:ind w:left="560"/>
      </w:pPr>
      <w:r>
        <w:rPr>
          <w:rFonts w:ascii="Calibri" w:hAnsi="Calibri" w:eastAsia="맑은 고딕"/>
          <w:color w:val="333333"/>
          <w:sz w:val="18"/>
        </w:rPr>
        <w:t xml:space="preserve">3.1 빅데이터 기반의 검사 이력 관리 (Data Scale Analysis)</w:t>
      </w:r>
    </w:p>
    <w:p>
      <w:pPr>
        <w:pStyle w:val="TOC3"/>
        <w:spacing w:after="60"/>
        <w:ind w:left="560"/>
      </w:pPr>
      <w:r>
        <w:rPr>
          <w:rFonts w:ascii="Calibri" w:hAnsi="Calibri" w:eastAsia="맑은 고딕"/>
          <w:color w:val="333333"/>
          <w:sz w:val="18"/>
        </w:rPr>
        <w:t xml:space="preserve">3.2 실리콘 격자상수 기반의 물리적 정밀도 (Physical Property Analysis)</w:t>
      </w:r>
    </w:p>
    <w:p>
      <w:pPr>
        <w:pStyle w:val="TOC2"/>
        <w:spacing w:after="60"/>
        <w:ind w:left="240"/>
      </w:pPr>
      <w:r>
        <w:rPr>
          <w:rFonts w:ascii="Calibri" w:hAnsi="Calibri" w:eastAsia="맑은 고딕"/>
          <w:color w:val="333333"/>
          <w:sz w:val="20"/>
        </w:rPr>
        <w:t xml:space="preserve">통계적 추정 및 판정 알고리즘</w:t>
      </w:r>
    </w:p>
    <w:p>
      <w:pPr>
        <w:pStyle w:val="TOC3"/>
        <w:spacing w:after="60"/>
        <w:ind w:left="560"/>
      </w:pPr>
      <w:r>
        <w:rPr>
          <w:rFonts w:ascii="Calibri" w:hAnsi="Calibri" w:eastAsia="맑은 고딕"/>
          <w:color w:val="333333"/>
          <w:sz w:val="18"/>
        </w:rPr>
        <w:t xml:space="preserve">4.1 통계적 추정량(Estimator, x)을 활용한 결함 정밀 측정</w:t>
      </w:r>
    </w:p>
    <w:p>
      <w:pPr>
        <w:pStyle w:val="TOC3"/>
        <w:spacing w:after="60"/>
        <w:ind w:left="560"/>
      </w:pPr>
      <w:r>
        <w:rPr>
          <w:rFonts w:ascii="Calibri" w:hAnsi="Calibri" w:eastAsia="맑은 고딕"/>
          <w:color w:val="333333"/>
          <w:sz w:val="18"/>
        </w:rPr>
        <w:t xml:space="preserve">4.2 평균(X) 기반의 공정 능력 및 수율 관리</w:t>
      </w:r>
    </w:p>
    <w:p>
      <w:pPr>
        <w:pStyle w:val="TOC3"/>
        <w:spacing w:after="60"/>
        <w:ind w:left="560"/>
      </w:pPr>
      <w:r>
        <w:rPr>
          <w:rFonts w:ascii="Calibri" w:hAnsi="Calibri" w:eastAsia="맑은 고딕"/>
          <w:color w:val="333333"/>
          <w:sz w:val="18"/>
        </w:rPr>
        <w:t xml:space="preserve">4.3 최종 합격/불합(Pass/Fail) 판정 로직 및 의사결정 모델</w:t>
      </w:r>
    </w:p>
    <w:p>
      <w:pPr>
        <w:pStyle w:val="TOC2"/>
        <w:spacing w:after="60"/>
        <w:ind w:left="240"/>
      </w:pPr>
      <w:r>
        <w:rPr>
          <w:rFonts w:ascii="Calibri" w:hAnsi="Calibri" w:eastAsia="맑은 고딕"/>
          <w:color w:val="333333"/>
          <w:sz w:val="20"/>
        </w:rPr>
        <w:t xml:space="preserve">AI 기반 결함 분류 및 수율 최적화</w:t>
      </w:r>
    </w:p>
    <w:p>
      <w:pPr>
        <w:pStyle w:val="TOC3"/>
        <w:spacing w:after="60"/>
        <w:ind w:left="560"/>
      </w:pPr>
      <w:r>
        <w:rPr>
          <w:rFonts w:ascii="Calibri" w:hAnsi="Calibri" w:eastAsia="맑은 고딕"/>
          <w:color w:val="333333"/>
          <w:sz w:val="18"/>
        </w:rPr>
        <w:t xml:space="preserve">1. AI 비전 기반 결함 분류(Defect Classification)의 기술적 필연성</w:t>
      </w:r>
    </w:p>
    <w:p>
      <w:pPr>
        <w:pStyle w:val="TOC3"/>
        <w:spacing w:after="60"/>
        <w:ind w:left="560"/>
      </w:pPr>
      <w:r>
        <w:rPr>
          <w:rFonts w:ascii="Calibri" w:hAnsi="Calibri" w:eastAsia="맑은 고딕"/>
          <w:color w:val="333333"/>
          <w:sz w:val="18"/>
        </w:rPr>
        <w:t xml:space="preserve">2. 딥러닝 모델을 활용한 과검률 감소 메커니즘</w:t>
      </w:r>
    </w:p>
    <w:p>
      <w:pPr>
        <w:pStyle w:val="TOC3"/>
        <w:spacing w:after="60"/>
        <w:ind w:left="560"/>
      </w:pPr>
      <w:r>
        <w:rPr>
          <w:rFonts w:ascii="Calibri" w:hAnsi="Calibri" w:eastAsia="맑은 고딕"/>
          <w:color w:val="333333"/>
          <w:sz w:val="18"/>
        </w:rPr>
        <w:t xml:space="preserve">3. 데이터 분석 솔루션을 통한 Root Cause Analysis(RCA) 및 수율 향상</w:t>
      </w:r>
    </w:p>
    <w:p>
      <w:pPr>
        <w:pStyle w:val="TOC3"/>
        <w:spacing w:after="60"/>
        <w:ind w:left="560"/>
      </w:pPr>
      <w:r>
        <w:rPr>
          <w:rFonts w:ascii="Calibri" w:hAnsi="Calibri" w:eastAsia="맑은 고딕"/>
          <w:color w:val="333333"/>
          <w:sz w:val="18"/>
        </w:rPr>
        <w:t xml:space="preserve">3.1 데이터 기반의 공정 피드백 루프</w:t>
      </w:r>
    </w:p>
    <w:p>
      <w:pPr>
        <w:pStyle w:val="TOC3"/>
        <w:spacing w:after="60"/>
        <w:ind w:left="560"/>
      </w:pPr>
      <w:r>
        <w:rPr>
          <w:rFonts w:ascii="Calibri" w:hAnsi="Calibri" w:eastAsia="맑은 고딕"/>
          <w:color w:val="333333"/>
          <w:sz w:val="18"/>
        </w:rPr>
        <w:t xml:space="preserve">3.2 수율(Yield) 최적화 전략</w:t>
      </w:r>
    </w:p>
    <w:p>
      <w:pPr>
        <w:pStyle w:val="TOC3"/>
        <w:spacing w:after="60"/>
        <w:ind w:left="560"/>
      </w:pPr>
      <w:r>
        <w:rPr>
          <w:rFonts w:ascii="Calibri" w:hAnsi="Calibri" w:eastAsia="맑은 고딕"/>
          <w:color w:val="333333"/>
          <w:sz w:val="18"/>
        </w:rPr>
        <w:t xml:space="preserve">4. 기술적 요약 및 발전 방향</w:t>
      </w:r>
    </w:p>
    <w:p>
      <w:pPr>
        <w:pStyle w:val="TOC2"/>
        <w:spacing w:after="60"/>
        <w:ind w:left="240"/>
      </w:pPr>
      <w:r>
        <w:rPr>
          <w:rFonts w:ascii="Calibri" w:hAnsi="Calibri" w:eastAsia="맑은 고딕"/>
          <w:color w:val="333333"/>
          <w:sz w:val="20"/>
        </w:rPr>
        <w:t xml:space="preserve">차세대 공정 대응 전략 (Hybrid Bonding)</w:t>
      </w:r>
    </w:p>
    <w:p>
      <w:pPr>
        <w:pStyle w:val="TOC3"/>
        <w:spacing w:after="60"/>
        <w:ind w:left="560"/>
      </w:pPr>
      <w:r>
        <w:rPr>
          <w:rFonts w:ascii="Calibri" w:hAnsi="Calibri" w:eastAsia="맑은 고딕"/>
          <w:color w:val="333333"/>
          <w:sz w:val="18"/>
        </w:rPr>
        <w:t xml:space="preserve">1. 하이브리드 본딩 도입에 따른 기술적 패러다임 변화</w:t>
      </w:r>
    </w:p>
    <w:p>
      <w:pPr>
        <w:pStyle w:val="TOC3"/>
        <w:spacing w:after="60"/>
        <w:ind w:left="560"/>
      </w:pPr>
      <w:r>
        <w:rPr>
          <w:rFonts w:ascii="Calibri" w:hAnsi="Calibri" w:eastAsia="맑은 고딕"/>
          <w:color w:val="333333"/>
          <w:sz w:val="18"/>
        </w:rPr>
        <w:t xml:space="preserve">2. 차세대 검사 모듈 및 R&amp;D 대응 방향</w:t>
      </w:r>
    </w:p>
    <w:p>
      <w:pPr>
        <w:pStyle w:val="TOC3"/>
        <w:spacing w:after="60"/>
        <w:ind w:left="560"/>
      </w:pPr>
      <w:r>
        <w:rPr>
          <w:rFonts w:ascii="Calibri" w:hAnsi="Calibri" w:eastAsia="맑은 고딕"/>
          <w:color w:val="333333"/>
          <w:sz w:val="18"/>
        </w:rPr>
        <w:t xml:space="preserve">3. 결론 및 전략적 가치</w:t>
      </w:r>
    </w:p>
    <w:p>
      <w:pPr>
        <w:pStyle w:val="TOC2"/>
        <w:spacing w:after="60"/>
        <w:ind w:left="240"/>
      </w:pPr>
      <w:r>
        <w:rPr>
          <w:rFonts w:ascii="Calibri" w:hAnsi="Calibri" w:eastAsia="맑은 고딕"/>
          <w:color w:val="333333"/>
          <w:sz w:val="20"/>
        </w:rPr>
        <w:t xml:space="preserve">결론 및 기술적 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HBM 검사 주요 성능 지표(KPI) 및 기술 표준 보고서</w:t>
      </w:r>
    </w:p>
    <w:p>
      <w:pPr>
        <w:jc w:val="both"/>
      </w:pPr>
      <w:r>
        <w:rPr>
          <w:rFonts w:ascii="Calibri" w:hAnsi="Calibri" w:eastAsia="맑은 고딕"/>
          <w:b w:val="0"/>
          <w:color w:val="333333"/>
          <w:sz w:val="21"/>
        </w:rPr>
        <w:t>본 보고서는 HBM(High Bandwidth Memory) 검사 공정의 핵심 성능 지표인 검출 한계, 처리량, 해상도 등을 정량적으로 정의하고, 통계적 판정 모델 및 차세대 공정 대응 전략을 기술합니다.</w:t>
      </w:r>
    </w:p>
    <w:p>
      <w:pPr>
        <w:pStyle w:val="Heading2"/>
      </w:pPr>
      <w:r/>
      <w:r>
        <w:rPr>
          <w:rFonts w:ascii="Calibri" w:hAnsi="Calibri" w:eastAsia="맑은 고딕"/>
          <w:b/>
          <w:color w:val="333333"/>
          <w:sz w:val="24"/>
        </w:rPr>
        <w:t>개요 및 검사 배경</w:t>
      </w:r>
    </w:p>
    <w:p>
      <w:pPr>
        <w:jc w:val="both"/>
      </w:pPr>
      <w:r>
        <w:rPr>
          <w:rFonts w:ascii="Calibri" w:hAnsi="Calibri" w:eastAsia="맑은 고딕"/>
          <w:b w:val="0"/>
          <w:color w:val="333333"/>
          <w:sz w:val="21"/>
        </w:rPr>
        <w:t>고대역폭 메모리(HBM, High Bandwidth Memory)는 인공지능(AI) 연산 가속기 및 고성능 컴퓨팅(HPC) 시장의 폭발적인 성장과 함께 반도체 산업의 핵심 동력으로 자리 잡았습니다. 기존의 DDR(Double Data Rate) 방식이 가진 데이터 전송 대역폭의 한계를 극복하기 위해, HBM은 여러 개의 DRAM 칩을 수직으로 적층하여 데이터 통로를 획기적으로 늘린 구조를 채택하고 있습니다. 이러한 구조적 진화는 단순히 메모리 용량을 늘리는 것을 넘어, 데이터 처리 속도를 비약적으로 향상시켰으나 동시에 제조 및 검사 공정 측면에서는 전례 없는 기술적 난제를 야기하고 있습니다.</w:t>
      </w:r>
    </w:p>
    <w:p>
      <w:pPr>
        <w:jc w:val="both"/>
      </w:pPr>
      <w:r>
        <w:rPr>
          <w:rFonts w:ascii="Calibri" w:hAnsi="Calibri" w:eastAsia="맑은 고딕"/>
          <w:b w:val="0"/>
          <w:color w:val="333333"/>
          <w:sz w:val="21"/>
        </w:rPr>
        <w:t xml:space="preserve">HBM 검사의 핵심적인 필요성은 크게 두 가지 기술적 배경에서 기인합니다. 첫째는 </w:t>
      </w:r>
      <w:r>
        <w:rPr>
          <w:rFonts w:ascii="Calibri" w:hAnsi="Calibri" w:eastAsia="맑은 고딕"/>
          <w:b/>
          <w:color w:val="333333"/>
          <w:sz w:val="21"/>
        </w:rPr>
        <w:t>TSV(Through Silicon Via, 실리콘 관통 전극)</w:t>
      </w:r>
      <w:r>
        <w:rPr>
          <w:rFonts w:ascii="Calibri" w:hAnsi="Calibri" w:eastAsia="맑은 고딕"/>
          <w:b w:val="0"/>
          <w:color w:val="333333"/>
          <w:sz w:val="21"/>
        </w:rPr>
        <w:t xml:space="preserve"> 기술의 고도화입니다. HBM은 수천 개의 미세한 구멍을 웨이퍼에 뚫고 이를 구리(Cu) 등으로 채워 상하단 칩을 전기적으로 연결합니다. 이 TSV는 칩 사이의 데이터 전송을 담당하는 핵심 통로이며, 만약 TSV의 형성 과정에서 미세한 균열(Crack), 충전 불량(Void), 또는 전기적 저항(Resistance)의 변화가 발생할 경우, 전체 패키지의 기능적 불량으로 직결됩니다. 특히 적층 단수가 높아질수록(8단, 12단, 16단 등) 내부 TSV의 연결성을 비파괴적으로, 그리고 고속으로 검출해야 하는 정밀도가 기하급급수적으로 요구됩니다.</w:t>
      </w:r>
    </w:p>
    <w:p>
      <w:pPr>
        <w:jc w:val="both"/>
      </w:pPr>
      <w:r>
        <w:rPr>
          <w:rFonts w:ascii="Calibri" w:hAnsi="Calibri" w:eastAsia="맑은 고딕"/>
          <w:b w:val="0"/>
          <w:color w:val="333333"/>
          <w:sz w:val="21"/>
        </w:rPr>
        <w:t xml:space="preserve">둘째는 </w:t>
      </w:r>
      <w:r>
        <w:rPr>
          <w:rFonts w:ascii="Calibri" w:hAnsi="Calibri" w:eastAsia="맑은 고딕"/>
          <w:b/>
          <w:color w:val="333333"/>
          <w:sz w:val="21"/>
        </w:rPr>
        <w:t>다단 적층(Stacking) 구조에 따른 물리적·전기적 복잡성</w:t>
      </w:r>
      <w:r>
        <w:rPr>
          <w:rFonts w:ascii="Calibri" w:hAnsi="Calibri" w:eastAsia="맑은 고딕"/>
          <w:b w:val="0"/>
          <w:color w:val="333333"/>
          <w:sz w:val="21"/>
        </w:rPr>
        <w:t>입니다. HBM은 웨이퍼 레벨에서 칩을 쌓아 올리는 과정을 거치는데, 이 과정에서 각 층(Die) 사이의 정렬(Alignment) 상태와 물리적 결합력이 매우 중요합니다. 적층 과정에서 발생하는 미세한 위치 오차(Misalignment)나 열팽창 계수 차이에 의한 휨(Warpage) 현상은 데이터 신호의 무결성(Signal Integrity)을 저해하는 결정적인 요인이 됩니다. 또한, 적층된 칩이 많아질수록 열 방출 효율(Thermal Dissipation)을 관리하는 것이 어려워지며, 이는 동작 중 열적 안정성(Thermal Stability) 문제를 야기하여 데이터 전송 오류(Bit Error Rate 상승)를 유발할 수 있습니다.</w:t>
      </w:r>
    </w:p>
    <w:p>
      <w:pPr>
        <w:jc w:val="both"/>
      </w:pPr>
      <w:r>
        <w:rPr>
          <w:rFonts w:ascii="Calibri" w:hAnsi="Calibri" w:eastAsia="맑은 고딕"/>
          <w:b w:val="0"/>
          <w:color w:val="333333"/>
          <w:sz w:val="21"/>
        </w:rPr>
        <w:t>따라서 HBM 검사 공정은 단순한 불량 여부 판별을 넘어, 적층 구조 내부의 전기적 특성, 열적 안정성, 그리고 구조적 무결성을 통합적으로 검증할 수 있는 고정밀 검사 솔루션을 필요로 합니다. (주)크레셈은 이러한 HBM의 기술적 특성을 반영하여, TSV 연결성 확인, Die-to-Die 통신 검증, 그리고 고온 동작 시의 열 관리 성능을 정밀하게 측정할 수 있는 검사 시스템을 통해 고객사의 수율(Yield) 향상에 기여하고 있습니다 [출처: 분석_크레셈CRESSEM_20260509_001.pdf].</w:t>
      </w:r>
    </w:p>
    <w:p>
      <w:pPr>
        <w:jc w:val="center"/>
      </w:pPr>
      <w:r>
        <w:drawing>
          <wp:inline xmlns:a="http://schemas.openxmlformats.org/drawingml/2006/main" xmlns:pic="http://schemas.openxmlformats.org/drawingml/2006/picture">
            <wp:extent cx="6048000" cy="2538280"/>
            <wp:docPr id="2" name="Picture 2"/>
            <wp:cNvGraphicFramePr>
              <a:graphicFrameLocks noChangeAspect="1"/>
            </wp:cNvGraphicFramePr>
            <a:graphic>
              <a:graphicData uri="http://schemas.openxmlformats.org/drawingml/2006/picture">
                <pic:pic>
                  <pic:nvPicPr>
                    <pic:cNvPr id="0" name="_dx_96882.png"/>
                    <pic:cNvPicPr/>
                  </pic:nvPicPr>
                  <pic:blipFill>
                    <a:blip r:embed="rId12"/>
                    <a:stretch>
                      <a:fillRect/>
                    </a:stretch>
                  </pic:blipFill>
                  <pic:spPr>
                    <a:xfrm>
                      <a:off x="0" y="0"/>
                      <a:ext cx="6048000" cy="2538280"/>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핵심 검사 성능 지표 (Key Metrics)</w:t>
      </w:r>
    </w:p>
    <w:p>
      <w:pPr>
        <w:jc w:val="both"/>
      </w:pPr>
      <w:r>
        <w:rPr>
          <w:rFonts w:ascii="Calibri" w:hAnsi="Calibri" w:eastAsia="맑은 고딕"/>
          <w:b w:val="0"/>
          <w:color w:val="333333"/>
          <w:sz w:val="21"/>
        </w:rPr>
        <w:t>HBM(High Bandwidth Memory)의 제조 공정이 고단 적층(High-stacking) 및 미세화 단계로 진입함에 따라, 검사 장비가 달성해야 하는 정량적 성능 지표는 단순한 품질 확인을 넘어 수율(Yield)과 직결되는 핵심 경쟁력이 되었습니다. 본 섹션에서는 HBM 검사 공정에서 관리해야 할 4가지 핵심 차원의 성능 지표인 검출한계(Detection Limit), 처리량(Throughput), 픽셀피치(Pixel Pitch), 그리고 물리적 정밀도(Physical Precision)에 대해 심도 있게 분석합니다.</w:t>
      </w:r>
    </w:p>
    <w:p>
      <w:pPr>
        <w:pStyle w:val="Heading3"/>
      </w:pPr>
      <w:r/>
      <w:r>
        <w:rPr>
          <w:rFonts w:ascii="Calibri" w:hAnsi="Calibri" w:eastAsia="맑은 고딕"/>
          <w:b/>
          <w:color w:val="888888"/>
          <w:sz w:val="21"/>
        </w:rPr>
        <w:t>2.1. 초미세 결함 검출을 위한 검출한계 (Detection Limit)</w:t>
      </w:r>
    </w:p>
    <w:p>
      <w:pPr>
        <w:jc w:val="both"/>
      </w:pPr>
      <w:r>
        <w:rPr>
          <w:rFonts w:ascii="Calibri" w:hAnsi="Calibri" w:eastAsia="맑은 고딕"/>
          <w:b w:val="0"/>
          <w:color w:val="333333"/>
          <w:sz w:val="21"/>
        </w:rPr>
        <w:t>HBM은 TSV(Through Silicon Via)를 통해 수천 개의 데이터 통로를 형성하며, 이 과정에서 발생하는 미세한 전기적·물리적 결함은 전체 패키지의 동작 불능을 초래합니다. 따라서 검사 시스템은 극도로 낮은 확률의 결함까지 잡아낼 수 있는 높은 검출 능력을 보유해야 합니다.</w:t>
      </w:r>
    </w:p>
    <w:p>
      <w:pPr>
        <w:pStyle w:val="ListBullet"/>
        <w:jc w:val="both"/>
      </w:pPr>
      <w:r>
        <w:rPr>
          <w:rFonts w:ascii="Calibri" w:hAnsi="Calibri" w:eastAsia="맑은 고딕"/>
          <w:b/>
          <w:color w:val="333333"/>
          <w:sz w:val="21"/>
        </w:rPr>
        <w:t>정량적 목표:</w:t>
      </w:r>
      <w:r>
        <w:rPr>
          <w:rFonts w:ascii="Calibri" w:hAnsi="Calibri" w:eastAsia="맑은 고딕"/>
          <w:b w:val="0"/>
          <w:color w:val="333333"/>
          <w:sz w:val="21"/>
        </w:rPr>
        <w:t xml:space="preserve"> </w:t>
      </w:r>
      <w:r>
        <w:rPr>
          <w:rFonts w:ascii="Calibri" w:hAnsi="Calibri" w:eastAsia="맑은 고딕"/>
          <w:b/>
          <w:color w:val="333333"/>
          <w:sz w:val="21"/>
        </w:rPr>
        <w:t>10⁻6</w:t>
      </w:r>
      <w:r>
        <w:rPr>
          <w:rFonts w:ascii="Calibri" w:hAnsi="Calibri" w:eastAsia="맑은 고딕"/>
          <w:b w:val="0"/>
          <w:color w:val="333333"/>
          <w:sz w:val="21"/>
        </w:rPr>
        <w:t xml:space="preserve"> (Defect Probability/Detection Threshold)</w:t>
      </w:r>
    </w:p>
    <w:p>
      <w:pPr>
        <w:pStyle w:val="ListBullet"/>
        <w:jc w:val="both"/>
      </w:pPr>
      <w:r>
        <w:rPr>
          <w:rFonts w:ascii="Calibri" w:hAnsi="Calibri" w:eastAsia="맑은 고딕"/>
          <w:b/>
          <w:color w:val="333333"/>
          <w:sz w:val="21"/>
        </w:rPr>
        <w:t>기술적 요구사항:</w:t>
      </w:r>
      <w:r>
        <w:rPr>
          <w:rFonts w:ascii="Calibri" w:hAnsi="Calibri" w:eastAsia="맑은 고딕"/>
          <w:b w:val="0"/>
          <w:color w:val="333333"/>
          <w:sz w:val="21"/>
        </w:rPr>
        <w:t xml:space="preserve"> 10⁻6 수준의 검출한계를 달성하기 위해서는 단순한 Rule-based 알고리즘을 넘어, 딥러닝 기반의 결함 분류(Deep Learning-based Defect Classification) 기술이 필수적으로 요구됩니다 [출처: 분석_크레셈CRESSEM_20260509_001.pdf]. 이는 정상적인 공정 노이즈(Process Noise)와 실제 불량(Defect)을 명확히 구분하여, 불량을 놓치는 미검(Under-kill)을 방지하는 동시에 정상 제품을 불량으로 판정하는 과검(Over-kill)률을 획기적으로 낮추기 위함입니다 [출처: 분석_크레셈CRESSEM_20260509_001.pdf].</w:t>
      </w:r>
    </w:p>
    <w:p>
      <w:pPr>
        <w:pStyle w:val="ListBullet"/>
        <w:jc w:val="both"/>
      </w:pPr>
      <w:r>
        <w:rPr>
          <w:rFonts w:ascii="Calibri" w:hAnsi="Calibri" w:eastAsia="맑은 고딕"/>
          <w:b/>
          <w:color w:val="333333"/>
          <w:sz w:val="21"/>
        </w:rPr>
        <w:t>검사 대상 결함:</w:t>
      </w:r>
      <w:r>
        <w:rPr>
          <w:rFonts w:ascii="Calibri" w:hAnsi="Calibri" w:eastAsia="맑은 고딕"/>
          <w:b w:val="0"/>
          <w:color w:val="333333"/>
          <w:sz w:val="21"/>
        </w:rPr>
        <w:t xml:space="preserve"> TSV 내부의 미세 Void, Bump의 미세 단락(Short), Die-to-Die 간의 미세 정렬 오차 등이 포함됩니다.</w:t>
      </w:r>
    </w:p>
    <w:p>
      <w:pPr>
        <w:pStyle w:val="Heading3"/>
      </w:pPr>
      <w:r/>
      <w:r>
        <w:rPr>
          <w:rFonts w:ascii="Calibri" w:hAnsi="Calibri" w:eastAsia="맑은 고딕"/>
          <w:b/>
          <w:color w:val="888888"/>
          <w:sz w:val="21"/>
        </w:rPr>
        <w:t>2.2. 대량 생산 대응을 위한 처리량 (Throughput)</w:t>
      </w:r>
    </w:p>
    <w:p>
      <w:pPr>
        <w:jc w:val="both"/>
      </w:pPr>
      <w:r>
        <w:rPr>
          <w:rFonts w:ascii="Calibri" w:hAnsi="Calibri" w:eastAsia="맑은 고딕"/>
          <w:b w:val="0"/>
          <w:color w:val="333333"/>
          <w:sz w:val="21"/>
        </w:rPr>
        <w:t>HBM 시장의 폭발적인 수요 증가와 함께, 검사 공정에서의 병목 현상(Bottleneck)을 제거하는 것은 제조 원가 절감의 핵심 요소입니다. 검사 장비는 고해상도 이미지를 실시간으로 처리하면서도 생산 라인의 Tact Time(생산 주기)을 극대화할 수 있는 압도적인 처리 능력을 갖추어야 합니다.</w:t>
      </w:r>
    </w:p>
    <w:p>
      <w:pPr>
        <w:pStyle w:val="ListBullet"/>
        <w:jc w:val="both"/>
      </w:pPr>
      <w:r>
        <w:rPr>
          <w:rFonts w:ascii="Calibri" w:hAnsi="Calibri" w:eastAsia="맑은 고딕"/>
          <w:b/>
          <w:color w:val="333333"/>
          <w:sz w:val="21"/>
        </w:rPr>
        <w:t>정량적 목표:</w:t>
      </w:r>
      <w:r>
        <w:rPr>
          <w:rFonts w:ascii="Calibri" w:hAnsi="Calibri" w:eastAsia="맑은 고딕"/>
          <w:b w:val="0"/>
          <w:color w:val="333333"/>
          <w:sz w:val="21"/>
        </w:rPr>
        <w:t xml:space="preserve"> </w:t>
      </w:r>
      <w:r>
        <w:rPr>
          <w:rFonts w:ascii="Calibri" w:hAnsi="Calibri" w:eastAsia="맑은 고딕"/>
          <w:b/>
          <w:color w:val="333333"/>
          <w:sz w:val="21"/>
        </w:rPr>
        <w:t>10^9 EPS</w:t>
      </w:r>
      <w:r>
        <w:rPr>
          <w:rFonts w:ascii="Calibri" w:hAnsi="Calibri" w:eastAsia="맑은 고딕"/>
          <w:b w:val="0"/>
          <w:color w:val="333333"/>
          <w:sz w:val="21"/>
        </w:rPr>
        <w:t xml:space="preserve"> (Elements Per Second)</w:t>
      </w:r>
    </w:p>
    <w:p>
      <w:pPr>
        <w:pStyle w:val="ListBullet"/>
        <w:jc w:val="both"/>
      </w:pPr>
      <w:r>
        <w:rPr>
          <w:rFonts w:ascii="Calibri" w:hAnsi="Calibri" w:eastAsia="맑은 고딕"/>
          <w:b/>
          <w:color w:val="333333"/>
          <w:sz w:val="21"/>
        </w:rPr>
        <w:t>기술적 요구사항:</w:t>
      </w:r>
      <w:r>
        <w:rPr>
          <w:rFonts w:ascii="Calibri" w:hAnsi="Calibri" w:eastAsia="맑은 고딕"/>
          <w:b w:val="0"/>
          <w:color w:val="333333"/>
          <w:sz w:val="21"/>
        </w:rPr>
        <w:t xml:space="preserve"> 초당 10억 개의 픽셀 또는 엘리먼트를 처리할 수 있는 고속 광학 엔진(High-speed Optical Engine)과 고성능 컴퓨팅 아키텍처가 결합되어야 합니다. 이는 고해상도 카메라와 정밀 조명 제어 기술을 통해 획득된 방대한 양의 데이터를 지연 없이 분석할 수 있는 능력을 의미하며, 생산 라인의 전체적인 흐름을 최적화하는 데 기여합니다 [출처: 분석_크레셈CRESSEM_20260509_001.pdf].</w:t>
      </w:r>
    </w:p>
    <w:p>
      <w:pPr>
        <w:pStyle w:val="ListBullet"/>
        <w:jc w:val="both"/>
      </w:pPr>
      <w:r>
        <w:rPr>
          <w:rFonts w:ascii="Calibri" w:hAnsi="Calibri" w:eastAsia="맑은 고딕"/>
          <w:b/>
          <w:color w:val="333333"/>
          <w:sz w:val="21"/>
        </w:rPr>
        <w:t>영향도:</w:t>
      </w:r>
      <w:r>
        <w:rPr>
          <w:rFonts w:ascii="Calibri" w:hAnsi="Calibri" w:eastAsia="맑은 고딕"/>
          <w:b w:val="0"/>
          <w:color w:val="333333"/>
          <w:sz w:val="21"/>
        </w:rPr>
        <w:t xml:space="preserve"> 처리량의 향상은 곧 단위 시간당 검사 가능한 Die의 수 증가로 이어지며, 이는 고객사의 전체적인 설비 투자 효율성(ROI)을 결정짓는 지표가 됩니다.</w:t>
      </w:r>
    </w:p>
    <w:p>
      <w:pPr>
        <w:pStyle w:val="Heading3"/>
      </w:pPr>
      <w:r/>
      <w:r>
        <w:rPr>
          <w:rFonts w:ascii="Calibri" w:hAnsi="Calibri" w:eastAsia="맑은 고딕"/>
          <w:b/>
          <w:color w:val="888888"/>
          <w:sz w:val="21"/>
        </w:rPr>
        <w:t>2.3. 해상도 및 물리적 정밀도 (Resolution &amp; Physical Precision)</w:t>
      </w:r>
    </w:p>
    <w:p>
      <w:pPr>
        <w:jc w:val="both"/>
      </w:pPr>
      <w:r>
        <w:rPr>
          <w:rFonts w:ascii="Calibri" w:hAnsi="Calibri" w:eastAsia="맑은 고딕"/>
          <w:b w:val="0"/>
          <w:color w:val="333333"/>
          <w:sz w:val="21"/>
        </w:rPr>
        <w:t>HBM의 적층 단수가 높아질수록 각 Die 사이의 간격과 연결 부위의 크기는 더욱 미세해집니다. 따라서 광학 센서가 물리적인 형상을 얼마나 세밀하게 쪼개어 인식할 수 있는지를 나타내는 픽셀피치(Pixel Pitch) 관리가 매우 중요합니다.</w:t>
      </w:r>
    </w:p>
    <w:p>
      <w:pPr>
        <w:pStyle w:val="ListBullet"/>
        <w:jc w:val="both"/>
      </w:pPr>
      <w:r>
        <w:rPr>
          <w:rFonts w:ascii="Calibri" w:hAnsi="Calibri" w:eastAsia="맑은 고딕"/>
          <w:b/>
          <w:color w:val="333333"/>
          <w:sz w:val="21"/>
        </w:rPr>
        <w:t>정량적 목표 (Pixel Pitch):</w:t>
      </w:r>
      <w:r>
        <w:rPr>
          <w:rFonts w:ascii="Calibri" w:hAnsi="Calibri" w:eastAsia="맑은 고딕"/>
          <w:b w:val="0"/>
          <w:color w:val="333333"/>
          <w:sz w:val="21"/>
        </w:rPr>
        <w:t xml:space="preserve"> </w:t>
      </w:r>
      <w:r>
        <w:rPr>
          <w:rFonts w:ascii="Calibri" w:hAnsi="Calibri" w:eastAsia="맑은 고딕"/>
          <w:b/>
          <w:color w:val="333333"/>
          <w:sz w:val="21"/>
        </w:rPr>
        <w:t>3.5 μm</w:t>
      </w:r>
    </w:p>
    <w:p>
      <w:pPr>
        <w:pStyle w:val="ListBullet"/>
        <w:jc w:val="both"/>
      </w:pPr>
      <w:r>
        <w:rPr>
          <w:rFonts w:ascii="Calibri" w:hAnsi="Calibri" w:eastAsia="맑은 고딕"/>
          <w:b/>
          <w:color w:val="333333"/>
          <w:sz w:val="21"/>
        </w:rPr>
        <w:t>정량적 목표 (Lattice Constant):</w:t>
      </w:r>
      <w:r>
        <w:rPr>
          <w:rFonts w:ascii="Calibri" w:hAnsi="Calibri" w:eastAsia="맑은 고딕"/>
          <w:b w:val="0"/>
          <w:color w:val="333333"/>
          <w:sz w:val="21"/>
        </w:rPr>
        <w:t xml:space="preserve"> </w:t>
      </w:r>
      <w:r>
        <w:rPr>
          <w:rFonts w:ascii="Calibri" w:hAnsi="Calibri" w:eastAsia="맑은 고딕"/>
          <w:b/>
          <w:color w:val="333333"/>
          <w:sz w:val="21"/>
        </w:rPr>
        <w:t>5.43 Å</w:t>
      </w:r>
      <w:r>
        <w:rPr>
          <w:rFonts w:ascii="Calibri" w:hAnsi="Calibri" w:eastAsia="맑은 고딕"/>
          <w:b w:val="0"/>
          <w:color w:val="333333"/>
          <w:sz w:val="21"/>
        </w:rPr>
        <w:t xml:space="preserve"> (실리콘 결정 격자 간격 기준)</w:t>
      </w:r>
    </w:p>
    <w:p>
      <w:pPr>
        <w:pStyle w:val="ListBullet"/>
        <w:jc w:val="both"/>
      </w:pPr>
      <w:r>
        <w:rPr>
          <w:rFonts w:ascii="Calibri" w:hAnsi="Calibri" w:eastAsia="맑은 고딕"/>
          <w:b/>
          <w:color w:val="333333"/>
          <w:sz w:val="21"/>
        </w:rPr>
        <w:t>기술적 요구사항:</w:t>
      </w:r>
      <w:r>
        <w:rPr>
          <w:rFonts w:ascii="Calibri" w:hAnsi="Calibri" w:eastAsia="맑은 고딕"/>
          <w:b w:val="0"/>
          <w:color w:val="333333"/>
          <w:sz w:val="21"/>
        </w:rPr>
        <w:t xml:space="preserve"> 3.5 μm 수준의 픽셀피치를 구현하기 위해서는 고해상도 광학 렌즈 시스템과 정밀한 이미지 센서 기술이 뒷받침되어야 합니다. 이는 미세한 회로 패턴의 단선이나 단락을 식별하는 데 기초가 됩니다. 또한, 원자 단위의 정밀도를 요구하는 결정 구조 분석을 위해 격자상수(Lattice Constant)를 관리함으로써, 물리적 변형(Warpage)이나 결정 결함에 의한 성능 저하를 사전에 예측할 수 있습니다.</w:t>
      </w:r>
    </w:p>
    <w:p>
      <w:pPr>
        <w:pStyle w:val="ListBullet"/>
        <w:jc w:val="both"/>
      </w:pPr>
      <w:r>
        <w:rPr>
          <w:rFonts w:ascii="Calibri" w:hAnsi="Calibri" w:eastAsia="맑은 고딕"/>
          <w:b/>
          <w:color w:val="333333"/>
          <w:sz w:val="21"/>
        </w:rPr>
        <w:t>상관관계:</w:t>
      </w:r>
      <w:r>
        <w:rPr>
          <w:rFonts w:ascii="Calibri" w:hAnsi="Calibri" w:eastAsia="맑은 고딕"/>
          <w:b w:val="0"/>
          <w:color w:val="333333"/>
          <w:sz w:val="21"/>
        </w:rPr>
        <w:t xml:space="preserve"> 픽셀피치가 작아질수록 검출 가능한 최소 결함 크기는 줄어들지만, 데이터 처리량(Throughput)에 가해지는 부하가 기하급수적으로 증가하므로, 검출한계와 처리량 사이의 기술적 트레이드오프(Trade-off)를 최적화하는 것이 기술적 난제입니다.</w:t>
      </w:r>
    </w:p>
    <w:p>
      <w:pPr>
        <w:pStyle w:val="Heading3"/>
      </w:pPr>
      <w:r/>
      <w:r>
        <w:rPr>
          <w:rFonts w:ascii="Calibri" w:hAnsi="Calibri" w:eastAsia="맑은 고딕"/>
          <w:b/>
          <w:color w:val="888888"/>
          <w:sz w:val="21"/>
        </w:rPr>
        <w:t>2.4. 핵심 지표 요약 및 비교</w:t>
      </w:r>
    </w:p>
    <w:p>
      <w:pPr>
        <w:jc w:val="both"/>
      </w:pPr>
      <w:r>
        <w:rPr>
          <w:rFonts w:ascii="Calibri" w:hAnsi="Calibri" w:eastAsia="맑은 고딕"/>
          <w:b w:val="0"/>
          <w:color w:val="333333"/>
          <w:sz w:val="21"/>
        </w:rPr>
        <w:t>위에서 언급한 주요 지표들을 종합하면, HBM 검사 장비의 성능은 다음과 같은 정량적 수치를 기준으로 평가됩니다.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지표 (Key Metric)</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목표 수치 (Target Value)</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기술적 의미 (Technical Significance)</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검출한계 (Detection Limit)</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10⁻6</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결함 검출 확률 및 신뢰성 확보</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처리량 (Throughput)</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10^9 EPS</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생산성 극대화 및 Tact Time 최적화</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픽셀피치 (Pixel Pitch)</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3.5 μm</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광학적 해상도 및 미세 패턴 식별 능력</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격자상수 (Lattice Constant)</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5.43 Å</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결정 구조 및 물리적 정밀도 관리</w:t>
            </w:r>
          </w:p>
        </w:tc>
      </w:tr>
    </w:tbl>
    <w:p>
      <w:pPr>
        <w:jc w:val="center"/>
      </w:pPr>
      <w:r>
        <w:drawing>
          <wp:inline xmlns:a="http://schemas.openxmlformats.org/drawingml/2006/main" xmlns:pic="http://schemas.openxmlformats.org/drawingml/2006/picture">
            <wp:extent cx="6048000" cy="4628257"/>
            <wp:docPr id="3" name="Picture 3"/>
            <wp:cNvGraphicFramePr>
              <a:graphicFrameLocks noChangeAspect="1"/>
            </wp:cNvGraphicFramePr>
            <a:graphic>
              <a:graphicData uri="http://schemas.openxmlformats.org/drawingml/2006/picture">
                <pic:pic>
                  <pic:nvPicPr>
                    <pic:cNvPr id="0" name="_dx_56179.png"/>
                    <pic:cNvPicPr/>
                  </pic:nvPicPr>
                  <pic:blipFill>
                    <a:blip r:embed="rId13"/>
                    <a:stretch>
                      <a:fillRect/>
                    </a:stretch>
                  </pic:blipFill>
                  <pic:spPr>
                    <a:xfrm>
                      <a:off x="0" y="0"/>
                      <a:ext cx="6048000" cy="4628257"/>
                    </a:xfrm>
                    <a:prstGeom prst="rect"/>
                  </pic:spPr>
                </pic:pic>
              </a:graphicData>
            </a:graphic>
          </wp:inline>
        </w:drawing>
      </w:r>
    </w:p>
    <w:p>
      <w:pPr>
        <w:jc w:val="center"/>
      </w:pPr>
      <w:r>
        <w:rPr>
          <w:rFonts w:ascii="Calibri" w:hAnsi="Calibri" w:eastAsia="맑은 고딕"/>
          <w:b w:val="0"/>
          <w:color w:val="888888"/>
          <w:sz w:val="17"/>
        </w:rPr>
        <w:t>그림 2</w:t>
      </w:r>
    </w:p>
    <w:p>
      <w:pPr>
        <w:jc w:val="both"/>
      </w:pPr>
      <w:r>
        <w:rPr>
          <w:rFonts w:ascii="Calibri" w:hAnsi="Calibri" w:eastAsia="맑은 고딕"/>
          <w:b w:val="0"/>
          <w:color w:val="333333"/>
          <w:sz w:val="21"/>
        </w:rPr>
        <w:t>이러한 지표들은 독립적으로 존재하는 것이 아니라, 서로 긴밀하게 연결되어 있습니다. 예를 들어, 픽셀피치를 3.5 μm 이하로 미세화하면 검출할 수 있는 결함의 크기는 작아지지만, 처리해야 할 데이터의 양이 급증하여 10^9 EPS의 처리량을 유지하기가 매우 어려워집니다. 따라서 크레셈의 기술적 지향점은 AI 비전 알고리즘을 통해 데이터 처리의 효율성을 극대화함으로써, 고해상도(Low Pixel Pitch)와 고속(High Throughput), 그리고 고신뢰성(Low Detection Limit)을 동시에 달성하는 데 있습니다 [출처: 분석_크레셈CRESSEM_20260509_001.pdf].</w:t>
      </w:r>
    </w:p>
    <w:p>
      <w:pPr>
        <w:pStyle w:val="Heading2"/>
      </w:pPr>
      <w:r/>
      <w:r>
        <w:rPr>
          <w:rFonts w:ascii="Calibri" w:hAnsi="Calibri" w:eastAsia="맑은 고딕"/>
          <w:b/>
          <w:color w:val="333333"/>
          <w:sz w:val="24"/>
        </w:rPr>
        <w:t>데이터 규모 및 물리적 특성 분석</w:t>
      </w:r>
    </w:p>
    <w:p>
      <w:pPr>
        <w:jc w:val="both"/>
      </w:pPr>
      <w:r>
        <w:rPr>
          <w:rFonts w:ascii="Calibri" w:hAnsi="Calibri" w:eastAsia="맑은 고딕"/>
          <w:b w:val="0"/>
          <w:color w:val="333333"/>
          <w:sz w:val="21"/>
        </w:rPr>
        <w:t>HBM(High Bandwidth Memory)의 검사 신뢰성을 확보하기 위해서는 단순한 이미지 획득을 넘어, 검사 과정에서 발생하는 방대한 규모의 데이터 관리 능력과 실리콘(Si) 웨이퍼의 물리적 결정 구조를 이해하는 초정밀 분석 기술이 병행되어야 합니다. 본 섹션에서는 검사 시스템이 처리해야 하는 데이터의 규모와 물리적 정밀도의 기준이 되는 격자상수(Lattice Constant)를 중심으로 상세 분석을 수행합니다.</w:t>
      </w:r>
    </w:p>
    <w:p>
      <w:pPr>
        <w:pStyle w:val="Heading3"/>
      </w:pPr>
      <w:r/>
      <w:r>
        <w:rPr>
          <w:rFonts w:ascii="Calibri" w:hAnsi="Calibri" w:eastAsia="맑은 고딕"/>
          <w:b/>
          <w:color w:val="888888"/>
          <w:sz w:val="21"/>
        </w:rPr>
        <w:t>3.1 빅데이터 기반의 검사 이력 관리 (Data Scale Analysis)</w:t>
      </w:r>
    </w:p>
    <w:p>
      <w:pPr>
        <w:jc w:val="both"/>
      </w:pPr>
      <w:r>
        <w:rPr>
          <w:rFonts w:ascii="Calibri" w:hAnsi="Calibri" w:eastAsia="맑은 고딕"/>
          <w:b w:val="0"/>
          <w:color w:val="333333"/>
          <w:sz w:val="21"/>
        </w:rPr>
        <w:t>HBM은 수천 개의 TSV(Through Silicon Via)와 미세 범프(Micro Bump)가 적층된 복잡한 3D 구조를 가집니다. 각 층(Layer)마다 발생하는 미세 결함을 누락 없이 기록하고, 이를 공정 데이터와 연계하여 분석하기 위해서는 천문학적인 규모의 데이터 축적이 요구됩니다.</w:t>
      </w:r>
    </w:p>
    <w:p>
      <w:pPr>
        <w:jc w:val="both"/>
      </w:pPr>
      <w:r>
        <w:rPr>
          <w:rFonts w:ascii="Calibri" w:hAnsi="Calibri" w:eastAsia="맑은 고딕"/>
          <w:b w:val="0"/>
          <w:color w:val="333333"/>
          <w:sz w:val="21"/>
        </w:rPr>
        <w:t xml:space="preserve">현재 차세대 HBM 검사 시스템은 공정 안정화 및 AI 학습 모델의 고도화를 위해 </w:t>
      </w:r>
      <w:r>
        <w:rPr>
          <w:rFonts w:ascii="Calibri" w:hAnsi="Calibri" w:eastAsia="맑은 고딕"/>
          <w:b/>
          <w:color w:val="333333"/>
          <w:sz w:val="21"/>
        </w:rPr>
        <w:t>10¹² 프레임</w:t>
      </w:r>
      <w:r>
        <w:rPr>
          <w:rFonts w:ascii="Calibri" w:hAnsi="Calibri" w:eastAsia="맑은 고딕"/>
          <w:b w:val="0"/>
          <w:color w:val="333333"/>
          <w:sz w:val="21"/>
        </w:rPr>
        <w:t xml:space="preserve"> 이상의 누적 데이터를 관리하는 것을 목표로 합니다. 이는 단순히 저장 용량의 문제를 넘어, 다음과 같은 기술적 과제를 포함합니다.</w:t>
      </w:r>
    </w:p>
    <w:p>
      <w:pPr>
        <w:pStyle w:val="ListBullet"/>
        <w:jc w:val="both"/>
      </w:pPr>
      <w:r>
        <w:rPr>
          <w:rFonts w:ascii="Calibri" w:hAnsi="Calibri" w:eastAsia="맑은 고딕"/>
          <w:b/>
          <w:color w:val="333333"/>
          <w:sz w:val="21"/>
        </w:rPr>
        <w:t>데이터 무결성(Data Integrity):</w:t>
      </w:r>
      <w:r>
        <w:rPr>
          <w:rFonts w:ascii="Calibri" w:hAnsi="Calibri" w:eastAsia="맑은 고딕"/>
          <w:b w:val="0"/>
          <w:color w:val="333333"/>
          <w:sz w:val="21"/>
        </w:rPr>
        <w:t xml:space="preserve"> 대규모 프레임 데이터가 검사 과정에서 손실되거나 왜곡되지 않도록 실시간으로 처리하는 고속 데이터 버스 기술이 필수적입니다.</w:t>
      </w:r>
    </w:p>
    <w:p>
      <w:pPr>
        <w:pStyle w:val="ListBullet"/>
        <w:jc w:val="both"/>
      </w:pPr>
      <w:r>
        <w:rPr>
          <w:rFonts w:ascii="Calibri" w:hAnsi="Calibri" w:eastAsia="맑은 고딕"/>
          <w:b/>
          <w:color w:val="333333"/>
          <w:sz w:val="21"/>
        </w:rPr>
        <w:t>AI 학습 데이터셋 구축:</w:t>
      </w:r>
      <w:r>
        <w:rPr>
          <w:rFonts w:ascii="Calibri" w:hAnsi="Calibri" w:eastAsia="맑은 고딕"/>
          <w:b w:val="0"/>
          <w:color w:val="333333"/>
          <w:sz w:val="21"/>
        </w:rPr>
        <w:t xml:space="preserve"> 누적된 10¹² 프레임의 데이터는 딥러닝 기반의 결함 분류(Deep Learning-based Defect Classification)를 위한 핵심 자산이 됩니다. 특히 정상 이미지와 결함 이미지를 구분하는 과검(Over-kill) 방지 알고리즘의 정확도는 이 누적 데이터의 양과 질에 직결됩니다 [출처: 분석_크레셈CRESSEM_20260509_001.pdf].</w:t>
      </w:r>
    </w:p>
    <w:p>
      <w:pPr>
        <w:pStyle w:val="ListBullet"/>
        <w:jc w:val="both"/>
      </w:pPr>
      <w:r>
        <w:rPr>
          <w:rFonts w:ascii="Calibri" w:hAnsi="Calibri" w:eastAsia="맑은 고딕"/>
          <w:b/>
          <w:color w:val="333333"/>
          <w:sz w:val="21"/>
        </w:rPr>
        <w:t>데이터 분석 솔루션:</w:t>
      </w:r>
      <w:r>
        <w:rPr>
          <w:rFonts w:ascii="Calibri" w:hAnsi="Calibri" w:eastAsia="맑은 고딕"/>
          <w:b w:val="0"/>
          <w:color w:val="333333"/>
          <w:sz w:val="21"/>
        </w:rPr>
        <w:t xml:space="preserve"> 축적된 데이터를 바탕으로 불량의 근본 원인을 역추적(Root Cause Analysis)함으로써 고객사의 수율(Yield) 향상에 기여하는 스마트 팩토리 구현의 기반이 됩니다 [출처: 분석_크레셈CRESSEM_20260509_001.pdf].</w:t>
      </w:r>
    </w:p>
    <w:p>
      <w:pPr>
        <w:pStyle w:val="Heading3"/>
      </w:pPr>
      <w:r/>
      <w:r>
        <w:rPr>
          <w:rFonts w:ascii="Calibri" w:hAnsi="Calibri" w:eastAsia="맑은 고딕"/>
          <w:b/>
          <w:color w:val="888888"/>
          <w:sz w:val="21"/>
        </w:rPr>
        <w:t>3.2 실리콘 격자상수 기반의 물리적 정밀도 (Physical Property Analysis)</w:t>
      </w:r>
    </w:p>
    <w:p>
      <w:pPr>
        <w:jc w:val="both"/>
      </w:pPr>
      <w:r>
        <w:rPr>
          <w:rFonts w:ascii="Calibri" w:hAnsi="Calibri" w:eastAsia="맑은 고딕"/>
          <w:b w:val="0"/>
          <w:color w:val="333333"/>
          <w:sz w:val="21"/>
        </w:rPr>
        <w:t>HBM 검사 장비의 광학 엔진과 측정 알고리즘은 실리콘 웨이퍼의 원자 단위 물리 특성을 고려한 극도의 정밀도를 유지해야 합니다. 반도체 소자의 전기적 특성과 구조적 안정성은 실리콘 결정 구조의 규칙성에 기인하기 때문입니다.</w:t>
      </w:r>
    </w:p>
    <w:p>
      <w:pPr>
        <w:jc w:val="both"/>
      </w:pPr>
      <w:r>
        <w:rPr>
          <w:rFonts w:ascii="Calibri" w:hAnsi="Calibri" w:eastAsia="맑은 고딕"/>
          <w:b w:val="0"/>
          <w:color w:val="333333"/>
          <w:sz w:val="21"/>
        </w:rPr>
        <w:t xml:space="preserve">실리콘(Si)의 격자상수(Lattice Constant)는 약 </w:t>
      </w:r>
      <w:r>
        <w:rPr>
          <w:rFonts w:ascii="Calibri" w:hAnsi="Calibri" w:eastAsia="맑은 고딕"/>
          <w:b/>
          <w:color w:val="333333"/>
          <w:sz w:val="21"/>
        </w:rPr>
        <w:t>5.43 Å</w:t>
      </w:r>
      <w:r>
        <w:rPr>
          <w:rFonts w:ascii="Calibri" w:hAnsi="Calibri" w:eastAsia="맑은 고딕"/>
          <w:b w:val="0"/>
          <w:color w:val="333333"/>
          <w:sz w:val="21"/>
        </w:rPr>
        <w:t>(Angstrom)입니다. 이는 결정 격자의 단위 세포(Unit Cell) 한 변의 길이를 의미하며, 검사 장비가 수행하는 미세 패턴 검사 및 정렬(Alignment) 검사의 이론적 한계치를 결정하는 중요한 물리적 지표입니다.</w:t>
      </w:r>
    </w:p>
    <w:p>
      <w:pPr>
        <w:pStyle w:val="ListBullet"/>
        <w:jc w:val="both"/>
      </w:pPr>
      <w:r>
        <w:rPr>
          <w:rFonts w:ascii="Calibri" w:hAnsi="Calibri" w:eastAsia="맑은 고딕"/>
          <w:b/>
          <w:color w:val="333333"/>
          <w:sz w:val="21"/>
        </w:rPr>
        <w:t>초정밀 정렬(Alignment) 요구사항:</w:t>
      </w:r>
      <w:r>
        <w:rPr>
          <w:rFonts w:ascii="Calibri" w:hAnsi="Calibri" w:eastAsia="맑은 고딕"/>
          <w:b w:val="0"/>
          <w:color w:val="333333"/>
          <w:sz w:val="21"/>
        </w:rPr>
        <w:t xml:space="preserve"> HBM의 다단 적층 공정 및 Die-to-Die 연결 시, 격자상수 수준의 미세한 오차는 TSV 연결성 저하나 신호 무결성(Signal Integrity) 악화로 이어질 수 있습니다. 따라서 검사 시스템은 격자 구조를 기준으로 한 나노미터(nm) 단위의 위치 제어 및 측정 능력을 확보해야 합니다.</w:t>
      </w:r>
    </w:p>
    <w:p>
      <w:pPr>
        <w:pStyle w:val="ListBullet"/>
        <w:jc w:val="both"/>
      </w:pPr>
      <w:r>
        <w:rPr>
          <w:rFonts w:ascii="Calibri" w:hAnsi="Calibri" w:eastAsia="맑은 고딕"/>
          <w:b/>
          <w:color w:val="333333"/>
          <w:sz w:val="21"/>
        </w:rPr>
        <w:t>결함 검출의 기준:</w:t>
      </w:r>
      <w:r>
        <w:rPr>
          <w:rFonts w:ascii="Calibri" w:hAnsi="Calibri" w:eastAsia="맑은 고딕"/>
          <w:b w:val="0"/>
          <w:color w:val="333333"/>
          <w:sz w:val="21"/>
        </w:rPr>
        <w:t xml:space="preserve"> 물리적 변형(Warpage)이나 열적 변형(Thermal Expansion)이 발생할 경우, 실리콘 격자 구조의 미세한 왜곡이 발생할 수 있습니다. 검사 알고리즘은 이러한 물리적 변화를 포착하여 열적 안정성(Thermal Stability) 및 기계적 신뢰성을 검증합니다 [출처: HBM 검사 결과 템플릿].</w:t>
      </w:r>
    </w:p>
    <w:p>
      <w:pPr>
        <w:jc w:val="both"/>
      </w:pPr>
      <w:r>
        <w:rPr>
          <w:rFonts w:ascii="Calibri" w:hAnsi="Calibri" w:eastAsia="맑은 고딕"/>
          <w:b w:val="0"/>
          <w:color w:val="333333"/>
          <w:sz w:val="21"/>
        </w:rPr>
        <w:t xml:space="preserve">결과적으로, HBM 검사 기술의 핵심은 </w:t>
      </w:r>
      <w:r>
        <w:rPr>
          <w:rFonts w:ascii="Calibri" w:hAnsi="Calibri" w:eastAsia="맑은 고딕"/>
          <w:b/>
          <w:color w:val="333333"/>
          <w:sz w:val="21"/>
        </w:rPr>
        <w:t>10¹² 프레임</w:t>
      </w:r>
      <w:r>
        <w:rPr>
          <w:rFonts w:ascii="Calibri" w:hAnsi="Calibri" w:eastAsia="맑은 고딕"/>
          <w:b w:val="0"/>
          <w:color w:val="333333"/>
          <w:sz w:val="21"/>
        </w:rPr>
        <w:t xml:space="preserve">에 달하는 거대 데이터를 효율적으로 처리하는 '데이터 스케일링 기술'과, </w:t>
      </w:r>
      <w:r>
        <w:rPr>
          <w:rFonts w:ascii="Calibri" w:hAnsi="Calibri" w:eastAsia="맑은 고딕"/>
          <w:b/>
          <w:color w:val="333333"/>
          <w:sz w:val="21"/>
        </w:rPr>
        <w:t>5.43 Å</w:t>
      </w:r>
      <w:r>
        <w:rPr>
          <w:rFonts w:ascii="Calibri" w:hAnsi="Calibri" w:eastAsia="맑은 고딕"/>
          <w:b w:val="0"/>
          <w:color w:val="333333"/>
          <w:sz w:val="21"/>
        </w:rPr>
        <w:t>라는 극한의 물리적 기준을 정밀하게 측정하는 '초미세 광학/계측 기술'의 결합에 있습니다.</w:t>
      </w:r>
    </w:p>
    <w:p>
      <w:pPr>
        <w:jc w:val="center"/>
      </w:pPr>
      <w:r>
        <w:drawing>
          <wp:inline xmlns:a="http://schemas.openxmlformats.org/drawingml/2006/main" xmlns:pic="http://schemas.openxmlformats.org/drawingml/2006/picture">
            <wp:extent cx="6048000" cy="4628257"/>
            <wp:docPr id="4" name="Picture 4"/>
            <wp:cNvGraphicFramePr>
              <a:graphicFrameLocks noChangeAspect="1"/>
            </wp:cNvGraphicFramePr>
            <a:graphic>
              <a:graphicData uri="http://schemas.openxmlformats.org/drawingml/2006/picture">
                <pic:pic>
                  <pic:nvPicPr>
                    <pic:cNvPr id="0" name="_dx_62357.png"/>
                    <pic:cNvPicPr/>
                  </pic:nvPicPr>
                  <pic:blipFill>
                    <a:blip r:embed="rId14"/>
                    <a:stretch>
                      <a:fillRect/>
                    </a:stretch>
                  </pic:blipFill>
                  <pic:spPr>
                    <a:xfrm>
                      <a:off x="0" y="0"/>
                      <a:ext cx="6048000" cy="4628257"/>
                    </a:xfrm>
                    <a:prstGeom prst="rect"/>
                  </pic:spPr>
                </pic:pic>
              </a:graphicData>
            </a:graphic>
          </wp:inline>
        </w:drawing>
      </w:r>
    </w:p>
    <w:p>
      <w:pPr>
        <w:jc w:val="center"/>
      </w:pPr>
      <w:r>
        <w:rPr>
          <w:rFonts w:ascii="Calibri" w:hAnsi="Calibri" w:eastAsia="맑은 고딕"/>
          <w:b w:val="0"/>
          <w:color w:val="888888"/>
          <w:sz w:val="17"/>
        </w:rPr>
        <w:t>그림 3</w:t>
      </w:r>
    </w:p>
    <w:p>
      <w:pPr>
        <w:pStyle w:val="Heading2"/>
      </w:pPr>
      <w:r/>
      <w:r>
        <w:rPr>
          <w:rFonts w:ascii="Calibri" w:hAnsi="Calibri" w:eastAsia="맑은 고딕"/>
          <w:b/>
          <w:color w:val="333333"/>
          <w:sz w:val="24"/>
        </w:rPr>
        <w:t>통계적 추정 및 판정 알고리즘</w:t>
      </w:r>
    </w:p>
    <w:p>
      <w:pPr>
        <w:jc w:val="both"/>
      </w:pPr>
      <w:r>
        <w:rPr>
          <w:rFonts w:ascii="Calibri" w:hAnsi="Calibri" w:eastAsia="맑은 고딕"/>
          <w:b w:val="0"/>
          <w:color w:val="333333"/>
          <w:sz w:val="21"/>
        </w:rPr>
        <w:t>HBM(High Bandwidth Memory) 검사 공정은 수천 개의 TSV(Through Silicon Via)와 미세한 Bump, 그리고 다단으로 적층된 Die 사이의 전기적·물리적 연결성을 검증해야 하는 극도로 정밀한 과정입니다. 검사 데이터의 양이 방대하고 결함의 유형이 복잡하기 때문에, 단순한 임계값(Threshold) 비교를 넘어 통계적 추정(Statistical Estimation)과 정밀한 판정 알고리즘을 적용하는 것이 필수적입니다. 본 섹션에서는 검사 데이터의 신뢰성을 확보하기 위한 추정량(Estimator)의 활용, 평균(X) 기반의 공정 능력 관리, 그리고 최종적인 합격/불합(Pass/Fail) 판정 로직을 상세히 기술합니다.</w:t>
      </w:r>
    </w:p>
    <w:p>
      <w:pPr>
        <w:pStyle w:val="Heading3"/>
      </w:pPr>
      <w:r/>
      <w:r>
        <w:rPr>
          <w:rFonts w:ascii="Calibri" w:hAnsi="Calibri" w:eastAsia="맑은 고딕"/>
          <w:b/>
          <w:color w:val="888888"/>
          <w:sz w:val="21"/>
        </w:rPr>
        <w:t>4.1 통계적 추정량(Estimator, x)을 활용한 결함 정밀 측정</w:t>
      </w:r>
    </w:p>
    <w:p>
      <w:pPr>
        <w:jc w:val="both"/>
      </w:pPr>
      <w:r>
        <w:rPr>
          <w:rFonts w:ascii="Calibri" w:hAnsi="Calibri" w:eastAsia="맑은 고딕"/>
          <w:b w:val="0"/>
          <w:color w:val="333333"/>
          <w:sz w:val="21"/>
        </w:rPr>
        <w:t>검사 장비의 광학 센서나 전기적 테스트 프로브(Probe)를 통해 수집된 원시 데이터(Raw Data)는 노이즈(Noise)를 포함하고 있으며, 측정 환경(온도, 진동, 전압 변동 등)에 따라 미세한 오차가 발생할 수 있습니다. 따라서 실제 결함의 물리적 특성(예: Bump의 높이, TSV의 저항값, Die 간의 정렬 오차)을 정확히 파악하기 위해서는 통계적 추정량(x)을 도입해야 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최적 추정량(Optimal Estimator)의 적용</w:t>
      </w:r>
      <w:r>
        <w:rPr>
          <w:rFonts w:ascii="Calibri" w:hAnsi="Calibri" w:eastAsia="맑은 고딕"/>
          <w:b w:val="0"/>
          <w:color w:val="333333"/>
          <w:sz w:val="21"/>
        </w:rPr>
        <w:t>:</w:t>
      </w:r>
    </w:p>
    <w:p>
      <w:pPr>
        <w:jc w:val="both"/>
      </w:pPr>
      <w:r>
        <w:rPr>
          <w:rFonts w:ascii="Calibri" w:hAnsi="Calibri" w:eastAsia="맑은 고딕"/>
          <w:b w:val="0"/>
          <w:color w:val="333333"/>
          <w:sz w:val="21"/>
        </w:rPr>
        <w:t>단일 측정값은 확률 변수(Random Variable)의 특성을 가지므로, 이를 그대로 사용하기보다는 최소 분산 비편향 추정량(Minimum Variance Unbiased Estimator, MVUE)의 원리를 적용합니다. 예를 들어, 특정 Bump의 높이를 측정할 때, 반복적인 스캔을 통해 얻은 데이터셋으로부터 결함의 실제 위치와 크기를 가장 확률적으로 높은 값으로 산출하는 과정이 포함됩니다.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결함 파라미터 추정</w:t>
      </w:r>
      <w:r>
        <w:rPr>
          <w:rFonts w:ascii="Calibri" w:hAnsi="Calibri" w:eastAsia="맑은 고딕"/>
          <w:b w:val="0"/>
          <w:color w:val="333333"/>
          <w:sz w:val="21"/>
        </w:rPr>
        <w:t>:</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위치 추정(Position Estimation)</w:t>
      </w:r>
      <w:r>
        <w:rPr>
          <w:rFonts w:ascii="Calibri" w:hAnsi="Calibri" w:eastAsia="맑은 고딕"/>
          <w:b w:val="0"/>
          <w:color w:val="333333"/>
          <w:sz w:val="21"/>
        </w:rPr>
        <w:t>: Die-to-Die 적층 시 발생하는 미세한 Misalignment를 측정할 때, 픽셀 단위의 데이터에서 중심점을 찾는 알고리즘을 통해 xpos를 산출합니다.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크기 및 형상 추정(Size &amp; Shape Estimation)</w:t>
      </w:r>
      <w:r>
        <w:rPr>
          <w:rFonts w:ascii="Calibri" w:hAnsi="Calibri" w:eastAsia="맑은 고딕"/>
          <w:b w:val="0"/>
          <w:color w:val="333333"/>
          <w:sz w:val="21"/>
        </w:rPr>
        <w:t>: 결함(Defect)의 면적이나 TSV의 직경을 측정할 때, 에지(Edge) 검출 알고리즘과 결합된 통계적 모델을 사용하여 실제 물리적 치수를 추정합니다.</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신뢰 구간(Confidence Interval) 설정</w:t>
      </w:r>
      <w:r>
        <w:rPr>
          <w:rFonts w:ascii="Calibri" w:hAnsi="Calibri" w:eastAsia="맑은 고딕"/>
          <w:b w:val="0"/>
          <w:color w:val="333333"/>
          <w:sz w:val="21"/>
        </w:rPr>
        <w:t>:</w:t>
      </w:r>
    </w:p>
    <w:p>
      <w:pPr>
        <w:jc w:val="both"/>
      </w:pPr>
      <w:r>
        <w:rPr>
          <w:rFonts w:ascii="Calibri" w:hAnsi="Calibri" w:eastAsia="맑은 고딕"/>
          <w:b w:val="0"/>
          <w:color w:val="333333"/>
          <w:sz w:val="21"/>
        </w:rPr>
        <w:t>추정된 값 x가 실제 값과 얼마나 일치하는지를 나타내기 위해 신뢰 구간을 설정합니다. 검사 시스템은 설정된 신뢰 수준(예: 99.73%, 3σ) 내에서 추정값이 Spec(Specification) 범위를 벗어나는지를 모니터링함으로써, 검사 결과의 통계적 유의성을 보장합니다.</w:t>
      </w:r>
    </w:p>
    <w:p>
      <w:pPr>
        <w:pStyle w:val="Heading3"/>
      </w:pPr>
      <w:r/>
      <w:r>
        <w:rPr>
          <w:rFonts w:ascii="Calibri" w:hAnsi="Calibri" w:eastAsia="맑은 고딕"/>
          <w:b/>
          <w:color w:val="888888"/>
          <w:sz w:val="21"/>
        </w:rPr>
        <w:t>4.2 평균(X) 기반의 공정 능력 및 수율 관리</w:t>
      </w:r>
    </w:p>
    <w:p>
      <w:pPr>
        <w:jc w:val="both"/>
      </w:pPr>
      <w:r>
        <w:rPr>
          <w:rFonts w:ascii="Calibri" w:hAnsi="Calibri" w:eastAsia="맑은 고딕"/>
          <w:b w:val="0"/>
          <w:color w:val="333333"/>
          <w:sz w:val="21"/>
        </w:rPr>
        <w:t>HBM 제조 공정은 연속적인 배치(Batch) 단위로 이루어지므로, 개별 Die의 상태뿐만 아니라 전체 Lot의 품질 경향성을 파악하는 것이 중요합니다. 이를 위해 샘플링된 측정값의 산술 평균(X)을 활용하여 공정의 안정성을 평가합니다.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중심 경향성(Central Tendency) 분석</w:t>
      </w:r>
      <w:r>
        <w:rPr>
          <w:rFonts w:ascii="Calibri" w:hAnsi="Calibri" w:eastAsia="맑은 고딕"/>
          <w:b w:val="0"/>
          <w:color w:val="333333"/>
          <w:sz w:val="21"/>
        </w:rPr>
        <w:t>:</w:t>
      </w:r>
    </w:p>
    <w:p>
      <w:pPr>
        <w:jc w:val="both"/>
      </w:pPr>
      <w:r>
        <w:rPr>
          <w:rFonts w:ascii="Calibri" w:hAnsi="Calibri" w:eastAsia="맑은 고딕"/>
          <w:b w:val="0"/>
          <w:color w:val="333333"/>
          <w:sz w:val="21"/>
        </w:rPr>
        <w:t>연속적인 검사 과정에서 측정된 값들의 평균 X를 추적함으로써, 공정이 설계된 타겟(Target) 값으로부터 점진적으로 이탈하고 있는지(Drift 현상)를 감지합니다. 이는 예를 들어, TSV 도금 공정에서 도금 두께가 점차 얇아지거나, 본딩 압력이 미세하게 변하는 상황을 사전에 인지하는 지표가 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공정 능력 지수(Process Capability Index, Cpk) 산출</w:t>
      </w:r>
      <w:r>
        <w:rPr>
          <w:rFonts w:ascii="Calibri" w:hAnsi="Calibri" w:eastAsia="맑은 고딕"/>
          <w:b w:val="0"/>
          <w:color w:val="333333"/>
          <w:sz w:val="21"/>
        </w:rPr>
        <w:t>:</w:t>
      </w:r>
    </w:p>
    <w:p>
      <w:pPr>
        <w:jc w:val="both"/>
      </w:pPr>
      <w:r>
        <w:rPr>
          <w:rFonts w:ascii="Calibri" w:hAnsi="Calibri" w:eastAsia="맑은 고딕"/>
          <w:b w:val="0"/>
          <w:color w:val="333333"/>
          <w:sz w:val="21"/>
        </w:rPr>
        <w:t>평균(X)과 표준편차(σ)를 결합하여 공정이 규격 한계 내에서 얼마나 안정적으로 제품을 생산하고 있는지를 나타내는 Cpk를 계산합니다.</w:t>
      </w:r>
    </w:p>
    <w:p>
      <w:pPr>
        <w:spacing w:before="120" w:after="120"/>
        <w:jc w:val="center"/>
      </w:pPr>
      <w:r>
        <w:drawing>
          <wp:inline xmlns:a="http://schemas.openxmlformats.org/drawingml/2006/main" xmlns:pic="http://schemas.openxmlformats.org/drawingml/2006/picture">
            <wp:extent cx="1970531" cy="347472"/>
            <wp:docPr id="5" name="Picture 5"/>
            <wp:cNvGraphicFramePr>
              <a:graphicFrameLocks noChangeAspect="1"/>
            </wp:cNvGraphicFramePr>
            <a:graphic>
              <a:graphicData uri="http://schemas.openxmlformats.org/drawingml/2006/picture">
                <pic:pic>
                  <pic:nvPicPr>
                    <pic:cNvPr id="0" name="tmp6cs8zj0b.png"/>
                    <pic:cNvPicPr/>
                  </pic:nvPicPr>
                  <pic:blipFill>
                    <a:blip r:embed="rId15"/>
                    <a:stretch>
                      <a:fillRect/>
                    </a:stretch>
                  </pic:blipFill>
                  <pic:spPr>
                    <a:xfrm>
                      <a:off x="0" y="0"/>
                      <a:ext cx="1970531" cy="347472"/>
                    </a:xfrm>
                    <a:prstGeom prst="rect"/>
                  </pic:spPr>
                </pic:pic>
              </a:graphicData>
            </a:graphic>
          </wp:inline>
        </w:drawing>
      </w:r>
    </w:p>
    <w:p>
      <w:pPr>
        <w:jc w:val="both"/>
      </w:pPr>
      <w:r>
        <w:rPr>
          <w:rFonts w:ascii="Calibri" w:hAnsi="Calibri" w:eastAsia="맑은 고딕"/>
          <w:b w:val="0"/>
          <w:color w:val="333333"/>
          <w:sz w:val="21"/>
        </w:rPr>
        <w:t>(여기서 USL은 규격 상한, LSL은 규격 하한을 의미함)</w:t>
      </w:r>
    </w:p>
    <w:p>
      <w:pPr>
        <w:jc w:val="both"/>
      </w:pPr>
      <w:r>
        <w:rPr>
          <w:rFonts w:ascii="Calibri" w:hAnsi="Calibri" w:eastAsia="맑은 고딕"/>
          <w:b w:val="0"/>
          <w:color w:val="333333"/>
          <w:sz w:val="21"/>
        </w:rPr>
        <w:t>HBM과 같은 초정밀 패키징 공정에서는 Cpk 값이 매우 높게 유지되어야 하며, 평균값이 Spec의 중심에서 벗어날 경우 즉각적인 공정 보정(Process Compensation)이 요구됩니다.</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관리도(Control Chart) 활용</w:t>
      </w:r>
      <w:r>
        <w:rPr>
          <w:rFonts w:ascii="Calibri" w:hAnsi="Calibri" w:eastAsia="맑은 고딕"/>
          <w:b w:val="0"/>
          <w:color w:val="333333"/>
          <w:sz w:val="21"/>
        </w:rPr>
        <w:t>:</w:t>
      </w:r>
    </w:p>
    <w:p>
      <w:pPr>
        <w:jc w:val="both"/>
      </w:pPr>
      <w:r>
        <w:rPr>
          <w:rFonts w:ascii="Calibri" w:hAnsi="Calibri" w:eastAsia="맑은 고딕"/>
          <w:b w:val="0"/>
          <w:color w:val="333333"/>
          <w:sz w:val="21"/>
        </w:rPr>
        <w:t>X-Chart를 통해 공정 평균의 변동을 실시간으로 모니터링합니다. 만약 X가 관리 한계선(Control Limit)을 벗어나거나, 특정 패턴(예: 연속적인 상승 추세)을 보일 경우, 이는 우연 원인이 아닌 이상 원인(Assignable Cause)에 의한 공정 이상으로 판단하여 Root Cause Analysis(원인 분석)를 수행합니다.</w:t>
      </w:r>
    </w:p>
    <w:p>
      <w:pPr>
        <w:pStyle w:val="Heading3"/>
      </w:pPr>
      <w:r/>
      <w:r>
        <w:rPr>
          <w:rFonts w:ascii="Calibri" w:hAnsi="Calibri" w:eastAsia="맑은 고딕"/>
          <w:b/>
          <w:color w:val="888888"/>
          <w:sz w:val="21"/>
        </w:rPr>
        <w:t>4.3 최종 합격/불합(Pass/Fail) 판정 로직 및 의사결정 모델</w:t>
      </w:r>
    </w:p>
    <w:p>
      <w:pPr>
        <w:jc w:val="both"/>
      </w:pPr>
      <w:r>
        <w:rPr>
          <w:rFonts w:ascii="Calibri" w:hAnsi="Calibri" w:eastAsia="맑은 고딕"/>
          <w:b w:val="0"/>
          <w:color w:val="333333"/>
          <w:sz w:val="21"/>
        </w:rPr>
        <w:t>검사 장비의 최종 목적은 개별 제품이 고객사의 요구 규격을 만족하는지 여부를 결정하는 것입니다. 크레셈의 검사 솔루션은 앞서 산출된 추정량과 통계적 지표를 종합하여 다음과 같은 다단계 판정 로직을 수행합니다.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판정 단계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적용 데이터</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판정 메커니즘</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목적</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1단계: 규격 비교</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x (추정치)</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Specmin ≤ x ≤ Specmax</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개별 파라미터의 물리적 적합성 확인</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2단계: 통계적 검증</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X, σ (평균/편차)</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Z-score 또는 P-value 분석</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측정 데이터의 통계적 유의성 및 신뢰성 검증</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3단계: 종합 판정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종합 Score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기반 가중치 모델 적용</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과검(Over-kill) 방지 및 최종 Pass/Fail 결정</w:t>
            </w:r>
          </w:p>
        </w:tc>
      </w:tr>
    </w:tbl>
    <w:p>
      <w:pPr>
        <w:jc w:val="both"/>
      </w:pPr>
      <w:r>
        <w:rPr>
          <w:rFonts w:ascii="Calibri" w:hAnsi="Calibri" w:eastAsia="맑은 고딕"/>
          <w:b/>
          <w:color w:val="333333"/>
          <w:sz w:val="21"/>
        </w:rPr>
        <w:t>[판정 프로세스 흐름도]</w:t>
      </w:r>
    </w:p>
    <w:p>
      <w:pPr>
        <w:jc w:val="center"/>
      </w:pPr>
      <w:r>
        <w:drawing>
          <wp:inline xmlns:a="http://schemas.openxmlformats.org/drawingml/2006/main" xmlns:pic="http://schemas.openxmlformats.org/drawingml/2006/picture">
            <wp:extent cx="6048000" cy="1081701"/>
            <wp:docPr id="6" name="Picture 6"/>
            <wp:cNvGraphicFramePr>
              <a:graphicFrameLocks noChangeAspect="1"/>
            </wp:cNvGraphicFramePr>
            <a:graphic>
              <a:graphicData uri="http://schemas.openxmlformats.org/drawingml/2006/picture">
                <pic:pic>
                  <pic:nvPicPr>
                    <pic:cNvPr id="0" name="_dx_96029.png"/>
                    <pic:cNvPicPr/>
                  </pic:nvPicPr>
                  <pic:blipFill>
                    <a:blip r:embed="rId16"/>
                    <a:stretch>
                      <a:fillRect/>
                    </a:stretch>
                  </pic:blipFill>
                  <pic:spPr>
                    <a:xfrm>
                      <a:off x="0" y="0"/>
                      <a:ext cx="6048000" cy="1081701"/>
                    </a:xfrm>
                    <a:prstGeom prst="rect"/>
                  </pic:spPr>
                </pic:pic>
              </a:graphicData>
            </a:graphic>
          </wp:inline>
        </w:drawing>
      </w:r>
    </w:p>
    <w:p>
      <w:pPr>
        <w:jc w:val="center"/>
      </w:pPr>
      <w:r>
        <w:rPr>
          <w:rFonts w:ascii="Calibri" w:hAnsi="Calibri" w:eastAsia="맑은 고딕"/>
          <w:b w:val="0"/>
          <w:color w:val="888888"/>
          <w:sz w:val="17"/>
        </w:rPr>
        <w:t>그림 4</w:t>
      </w:r>
    </w:p>
    <w:p>
      <w:pPr>
        <w:jc w:val="both"/>
      </w:pPr>
      <w:r>
        <w:rPr>
          <w:rFonts w:ascii="Calibri" w:hAnsi="Calibri" w:eastAsia="맑은 고딕"/>
          <w:b/>
          <w:color w:val="333333"/>
          <w:sz w:val="21"/>
        </w:rPr>
        <w:t>[결함 판정의 정밀도 향상 전략]</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Margin(여유치) 관리</w:t>
      </w:r>
      <w:r>
        <w:rPr>
          <w:rFonts w:ascii="Calibri" w:hAnsi="Calibri" w:eastAsia="맑은 고딕"/>
          <w:b w:val="0"/>
          <w:color w:val="333333"/>
          <w:sz w:val="21"/>
        </w:rPr>
        <w:t>:</w:t>
      </w:r>
    </w:p>
    <w:p>
      <w:pPr>
        <w:jc w:val="both"/>
      </w:pPr>
      <w:r>
        <w:rPr>
          <w:rFonts w:ascii="Calibri" w:hAnsi="Calibri" w:eastAsia="맑은 고딕"/>
          <w:b w:val="0"/>
          <w:color w:val="333333"/>
          <w:sz w:val="21"/>
        </w:rPr>
        <w:t>단순히 규격 경계선에 걸치는 제품을 Pass시키는 것이 아니라, 측정된 x와 Spec 사이의 Margin(Spec - x)을 수치화하여 관리합니다. Margin이 지나치게 좁은 제품은 잠재적 불량(Latent Defect)으로 간주하여 별도의 신뢰성 테스트를 수행하도록 권고할 수 있습니다 [출처: pdf_HBMHighBandwidt_20260508_001.pdf].</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AI 기반 과검(Over-kill) 방지</w:t>
      </w:r>
      <w:r>
        <w:rPr>
          <w:rFonts w:ascii="Calibri" w:hAnsi="Calibri" w:eastAsia="맑은 고딕"/>
          <w:b w:val="0"/>
          <w:color w:val="333333"/>
          <w:sz w:val="21"/>
        </w:rPr>
        <w:t>:</w:t>
      </w:r>
    </w:p>
    <w:p>
      <w:pPr>
        <w:jc w:val="both"/>
      </w:pPr>
      <w:r>
        <w:rPr>
          <w:rFonts w:ascii="Calibri" w:hAnsi="Calibri" w:eastAsia="맑은 고딕"/>
          <w:b w:val="0"/>
          <w:color w:val="333333"/>
          <w:sz w:val="21"/>
        </w:rPr>
        <w:t>전통적인 Rule-based 판정은 미세한 노이즈를 결함으로 오인하여 정상 제품을 불량으로 판정하는 '과검' 문제를 야기합니다. 이를 해결하기 위해, 통계적 추정값과 함께 AI 비전 알고리즘을 결합하여 결함의 패턴을 학습합니다. AI는 x가 규격 근처에 있더라도, 해당 데이터의 형태가 정상적인 공정 노이즈인지 실제 결함인지를 구분함으로써 수율(Yield)을 극대화합니다 [출처: 분석_크레셈CRESSEM_20260509_001.pdf].</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Root Cause Analysis(RCA) 연계</w:t>
      </w:r>
      <w:r>
        <w:rPr>
          <w:rFonts w:ascii="Calibri" w:hAnsi="Calibri" w:eastAsia="맑은 고딕"/>
          <w:b w:val="0"/>
          <w:color w:val="333333"/>
          <w:sz w:val="21"/>
        </w:rPr>
        <w:t>:</w:t>
      </w:r>
    </w:p>
    <w:p>
      <w:pPr>
        <w:jc w:val="both"/>
      </w:pPr>
      <w:r>
        <w:rPr>
          <w:rFonts w:ascii="Calibri" w:hAnsi="Calibri" w:eastAsia="맑은 고딕"/>
          <w:b w:val="0"/>
          <w:color w:val="333333"/>
          <w:sz w:val="21"/>
        </w:rPr>
        <w:t>판정 결과가 FAIL로 도출될 경우, 해당 데이터의 추정값과 공정 평균(X)의 이력을 역추적합니다. 예를 들어, 특정 Lot에서 TSV 저항값의 X가 점진적으로 상승했다면, 이는 도금액의 농도 변화나 온도 제어 시스템의 이상을 시사하며, 이를 통해 고객사에 공정 개선을 위한 데이터 기반 가이드를 제공할 수 있습니다 [출처: 분석_크레셈CRESSEM_20260509_001.pdf].</w:t>
      </w:r>
    </w:p>
    <w:p>
      <w:pPr>
        <w:pStyle w:val="Heading2"/>
      </w:pPr>
      <w:r/>
      <w:r>
        <w:rPr>
          <w:rFonts w:ascii="Calibri" w:hAnsi="Calibri" w:eastAsia="맑은 고딕"/>
          <w:b/>
          <w:color w:val="333333"/>
          <w:sz w:val="24"/>
        </w:rPr>
        <w:t>AI 기반 결함 분류 및 수율 최적화</w:t>
      </w:r>
    </w:p>
    <w:p>
      <w:pPr>
        <w:pStyle w:val="Heading3"/>
      </w:pPr>
      <w:r/>
      <w:r>
        <w:rPr>
          <w:rFonts w:ascii="Calibri" w:hAnsi="Calibri" w:eastAsia="맑은 고딕"/>
          <w:b/>
          <w:color w:val="888888"/>
          <w:sz w:val="21"/>
        </w:rPr>
        <w:t>1. AI 비전 기반 결함 분류(Defect Classification)의 기술적 필연성</w:t>
      </w:r>
    </w:p>
    <w:p>
      <w:pPr>
        <w:jc w:val="both"/>
      </w:pPr>
      <w:r>
        <w:rPr>
          <w:rFonts w:ascii="Calibri" w:hAnsi="Calibri" w:eastAsia="맑은 고딕"/>
          <w:b w:val="0"/>
          <w:color w:val="333333"/>
          <w:sz w:val="21"/>
        </w:rPr>
        <w:t xml:space="preserve">반도체 후공정, 특히 HBM(High Bandwidth Memory)과 같은 고성능 메모리 제조 공정에서는 검사 데이터의 양이 기하급수적으로 증가하고 있습니다. 기존의 Rule-based(규칙 기반) 검사 방식은 사전에 정의된 알고리즘과 임계값(Threshold)을 기준으로 불량을 판정하기 때문에, 실제 결함(Defect)과 공정 중 발생하는 정상적인 노이즈(Noise) 또는 미세한 패턴 변형을 구분하는 데 한계가 있습니다. 이러한 한계는 결과적으로 </w:t>
      </w:r>
      <w:r>
        <w:rPr>
          <w:rFonts w:ascii="Calibri" w:hAnsi="Calibri" w:eastAsia="맑은 고딕"/>
          <w:b/>
          <w:color w:val="333333"/>
          <w:sz w:val="21"/>
        </w:rPr>
        <w:t>과검(Over-kill, 정상 제품을 불량으로 판정)</w:t>
      </w:r>
      <w:r>
        <w:rPr>
          <w:rFonts w:ascii="Calibri" w:hAnsi="Calibri" w:eastAsia="맑은 고딕"/>
          <w:b w:val="0"/>
          <w:color w:val="333333"/>
          <w:sz w:val="21"/>
        </w:rPr>
        <w:t>률을 높여 생산 수율(Yield)을 저하시키는 핵심 원인이 됩니다.</w:t>
      </w:r>
    </w:p>
    <w:p>
      <w:pPr>
        <w:jc w:val="both"/>
      </w:pPr>
      <w:r>
        <w:rPr>
          <w:rFonts w:ascii="Calibri" w:hAnsi="Calibri" w:eastAsia="맑은 고딕"/>
          <w:b w:val="0"/>
          <w:color w:val="333333"/>
          <w:sz w:val="21"/>
        </w:rPr>
        <w:t xml:space="preserve">크레셈(CRESSEM)은 이러한 문제를 해결하기 위해 </w:t>
      </w:r>
      <w:r>
        <w:rPr>
          <w:rFonts w:ascii="Calibri" w:hAnsi="Calibri" w:eastAsia="맑은 고딕"/>
          <w:b/>
          <w:color w:val="333333"/>
          <w:sz w:val="21"/>
        </w:rPr>
        <w:t>AI 비전(AI Vision)</w:t>
      </w:r>
      <w:r>
        <w:rPr>
          <w:rFonts w:ascii="Calibri" w:hAnsi="Calibri" w:eastAsia="맑은 고딕"/>
          <w:b w:val="0"/>
          <w:color w:val="333333"/>
          <w:sz w:val="21"/>
        </w:rPr>
        <w:t xml:space="preserve"> 기술을 검사 시스템의 핵심 엔진으로 통합하고 있습니다. 딥러닝(Deep Learning) 기반의 결함 분류 기술은 단순한 이진 판정(Pass/Fail)을 넘어, 검출된 결함의 형태, 크기, 위치, 그리고 색상 정보를 다차원적으로 분석합니다. 이를 통해 미세 결함과 정상적인 노이즈를 정밀하게 구분함으로써 과검률을 획기적으로 낮추고, 검사 공정의 신뢰성을 확보합니다 [출처: 분석_크레셈CRESSEM_20260509_001.pdf].</w:t>
      </w:r>
    </w:p>
    <w:p>
      <w:pPr>
        <w:pStyle w:val="Heading3"/>
      </w:pPr>
      <w:r/>
      <w:r>
        <w:rPr>
          <w:rFonts w:ascii="Calibri" w:hAnsi="Calibri" w:eastAsia="맑은 고딕"/>
          <w:b/>
          <w:color w:val="888888"/>
          <w:sz w:val="21"/>
        </w:rPr>
        <w:t>2. 딥러닝 모델을 활용한 과검률 감소 메커니즘</w:t>
      </w:r>
    </w:p>
    <w:p>
      <w:pPr>
        <w:jc w:val="both"/>
      </w:pPr>
      <w:r>
        <w:rPr>
          <w:rFonts w:ascii="Calibri" w:hAnsi="Calibri" w:eastAsia="맑은 고딕"/>
          <w:b w:val="0"/>
          <w:color w:val="333333"/>
          <w:sz w:val="21"/>
        </w:rPr>
        <w:t>AI 기반 결함 분류 시스템은 크게 '결함 검출(Detection)'과 '결함 분류(Classification)'의 두 단계로 구성됩니다.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결함 검출 단계</w:t>
      </w:r>
      <w:r>
        <w:rPr>
          <w:rFonts w:ascii="Calibri" w:hAnsi="Calibri" w:eastAsia="맑은 고딕"/>
          <w:b w:val="0"/>
          <w:color w:val="333333"/>
          <w:sz w:val="21"/>
        </w:rPr>
        <w:t>에서는 고해상도 광학 엔진을 통해 획득한 이미지 데이터에서 이상 징후(Anomaly)를 포착합니다. 이때 발생하는 방대한 양의 데이터를 실시간으로 처리하기 위해 고속 광학 엔진과 병렬 연산 구조가 결합됩니다 [출처: 분석_크레셈CRESSEM_20260509_001.pdf].</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결함 분류 단계</w:t>
      </w:r>
      <w:r>
        <w:rPr>
          <w:rFonts w:ascii="Calibri" w:hAnsi="Calibri" w:eastAsia="맑은 고딕"/>
          <w:b w:val="0"/>
          <w:color w:val="333333"/>
          <w:sz w:val="21"/>
        </w:rPr>
        <w:t>에서는 CNN(Convolutional Neural Networks) 또는 Transformer 기반의 최신 딥러닝 아키텍처를 사용하여 검출된 객체가 실제 불량인지, 아니면 공정상 허용 가능한 수준의 특이사항인지를 판별합니다.</w:t>
      </w:r>
    </w:p>
    <w:p>
      <w:pPr>
        <w:pStyle w:val="ListBullet"/>
        <w:jc w:val="both"/>
      </w:pPr>
      <w:r>
        <w:rPr>
          <w:rFonts w:ascii="Calibri" w:hAnsi="Calibri" w:eastAsia="맑은 고딕"/>
          <w:b/>
          <w:color w:val="333333"/>
          <w:sz w:val="21"/>
        </w:rPr>
        <w:t>정상 노이즈(Normal Noise):</w:t>
      </w:r>
      <w:r>
        <w:rPr>
          <w:rFonts w:ascii="Calibri" w:hAnsi="Calibri" w:eastAsia="맑은 고딕"/>
          <w:b w:val="0"/>
          <w:color w:val="333333"/>
          <w:sz w:val="21"/>
        </w:rPr>
        <w:t xml:space="preserve"> 미세한 먼지, 조명 불균형, 혹은 웨이퍼 표면의 자연스러운 질감 차이 등을 AI가 학습하여 '정상'으로 분류합니다.</w:t>
      </w:r>
    </w:p>
    <w:p>
      <w:pPr>
        <w:pStyle w:val="ListBullet"/>
        <w:jc w:val="both"/>
      </w:pPr>
      <w:r>
        <w:rPr>
          <w:rFonts w:ascii="Calibri" w:hAnsi="Calibri" w:eastAsia="맑은 고딕"/>
          <w:b/>
          <w:color w:val="333333"/>
          <w:sz w:val="21"/>
        </w:rPr>
        <w:t>실제 결함(Real Defect):</w:t>
      </w:r>
      <w:r>
        <w:rPr>
          <w:rFonts w:ascii="Calibri" w:hAnsi="Calibri" w:eastAsia="맑은 고딕"/>
          <w:b w:val="0"/>
          <w:color w:val="333333"/>
          <w:sz w:val="21"/>
        </w:rPr>
        <w:t xml:space="preserve"> TSV(Through Silicon Via) 연결 불량, Bump 미형성, Die-to-Die 정렬 오차(Misalignment), 혹은 미세 회로의 단선(Open) 및 단락(Short) 등을 정확히 식별합니다.</w:t>
      </w:r>
    </w:p>
    <w:p>
      <w:pPr>
        <w:jc w:val="both"/>
      </w:pPr>
      <w:r>
        <w:rPr>
          <w:rFonts w:ascii="Calibri" w:hAnsi="Calibri" w:eastAsia="맑은 고딕"/>
          <w:b w:val="0"/>
          <w:color w:val="333333"/>
          <w:sz w:val="21"/>
        </w:rPr>
        <w:t>이러한 지능형 분류 프로세스는 검사 엔지니어가 수동으로 데이터를 재검증해야 하는 시간을 단축시키며, 공정의 Tact Time(생산 주기)을 극대화하는 데 기여합니다 [출처: 분석_크레셈CRESSEM_20260509_001.pdf].</w:t>
      </w:r>
    </w:p>
    <w:p>
      <w:pPr>
        <w:pStyle w:val="Heading3"/>
      </w:pPr>
      <w:r/>
      <w:r>
        <w:rPr>
          <w:rFonts w:ascii="Calibri" w:hAnsi="Calibri" w:eastAsia="맑은 고딕"/>
          <w:b/>
          <w:color w:val="888888"/>
          <w:sz w:val="21"/>
        </w:rPr>
        <w:t>3. 데이터 분석 솔루션을 통한 Root Cause Analysis(RCA) 및 수율 향상</w:t>
      </w:r>
    </w:p>
    <w:p>
      <w:pPr>
        <w:jc w:val="both"/>
      </w:pPr>
      <w:r>
        <w:rPr>
          <w:rFonts w:ascii="Calibri" w:hAnsi="Calibri" w:eastAsia="맑은 고딕"/>
          <w:b w:val="0"/>
          <w:color w:val="333333"/>
          <w:sz w:val="21"/>
        </w:rPr>
        <w:t xml:space="preserve">크레셈의 AI 솔루션은 단순한 '검사(Inspection)'의 영역을 넘어 '분석(Analysis)'의 영역으로 진화하고 있습니다. 이는 검사 과정에서 축적된 방대한 빅데이터를 활용하여 공정상의 불량 원인을 역추적하는 </w:t>
      </w:r>
      <w:r>
        <w:rPr>
          <w:rFonts w:ascii="Calibri" w:hAnsi="Calibri" w:eastAsia="맑은 고딕"/>
          <w:b/>
          <w:color w:val="333333"/>
          <w:sz w:val="21"/>
        </w:rPr>
        <w:t>Root Cause Analysis(RCA, 근본 원인 분석)</w:t>
      </w:r>
      <w:r>
        <w:rPr>
          <w:rFonts w:ascii="Calibri" w:hAnsi="Calibri" w:eastAsia="맑은 고딕"/>
          <w:b w:val="0"/>
          <w:color w:val="333333"/>
          <w:sz w:val="21"/>
        </w:rPr>
        <w:t xml:space="preserve"> 기술을 포함합니다 [출처: 분석_크레셈CRESSEM_20260509_001.pdf].</w:t>
      </w:r>
    </w:p>
    <w:p>
      <w:pPr>
        <w:pStyle w:val="Heading4"/>
        <w:ind w:left="227"/>
      </w:pPr>
      <w:r/>
      <w:r>
        <w:rPr>
          <w:rFonts w:ascii="Calibri" w:hAnsi="Calibri" w:eastAsia="맑은 고딕"/>
          <w:b/>
          <w:color w:val="888888"/>
          <w:sz w:val="20"/>
        </w:rPr>
        <w:t>3.1 데이터 기반의 공정 피드백 루프</w:t>
      </w:r>
    </w:p>
    <w:p>
      <w:pPr>
        <w:jc w:val="both"/>
      </w:pPr>
      <w:r>
        <w:rPr>
          <w:rFonts w:ascii="Calibri" w:hAnsi="Calibri" w:eastAsia="맑은 고딕"/>
          <w:b w:val="0"/>
          <w:color w:val="333333"/>
          <w:sz w:val="21"/>
        </w:rPr>
        <w:t>검사 장비에서 수집된 결함 데이터(결함의 종류, 발생 위치, 발생 빈도 등)는 실시간으로 분석되어 전공정 및 패키징 공정의 제어 시스템으로 전달됩니다. 예를 들어, 특정 Lot에서 TSV 저항(Resistance) 불량이 반복적으로 발생하거나 특정 위치에서 Die 정렬 오차가 집중된다면, AI는 이를 단순 불량으로 처리하는 것에 그치지 않고 '적층(Stacking) 압력 불안정' 또는 '본딩(Bonding) 온도 불균일'과 같은 구체적인 공정 변수의 이상을 시사합니다.</w:t>
      </w:r>
    </w:p>
    <w:p>
      <w:pPr>
        <w:pStyle w:val="Heading4"/>
        <w:ind w:left="227"/>
      </w:pPr>
      <w:r/>
      <w:r>
        <w:rPr>
          <w:rFonts w:ascii="Calibri" w:hAnsi="Calibri" w:eastAsia="맑은 고딕"/>
          <w:b/>
          <w:color w:val="888888"/>
          <w:sz w:val="20"/>
        </w:rPr>
        <w:t>3.2 수율(Yield) 최적화 전략</w:t>
      </w:r>
    </w:p>
    <w:p>
      <w:pPr>
        <w:jc w:val="both"/>
      </w:pPr>
      <w:r>
        <w:rPr>
          <w:rFonts w:ascii="Calibri" w:hAnsi="Calibri" w:eastAsia="맑은 고딕"/>
          <w:b w:val="0"/>
          <w:color w:val="333333"/>
          <w:sz w:val="21"/>
        </w:rPr>
        <w:t>이러한 데이터 분석 솔루션은 고객사의 수율 향상에 다음과 같은 직접적인 가치를 제공합니다.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불량 패턴의 상관관계 분석:</w:t>
      </w:r>
      <w:r>
        <w:rPr>
          <w:rFonts w:ascii="Calibri" w:hAnsi="Calibri" w:eastAsia="맑은 고딕"/>
          <w:b w:val="0"/>
          <w:color w:val="333333"/>
          <w:sz w:val="21"/>
        </w:rPr>
        <w:t xml:space="preserve"> 결함 발생 패턴과 공정 파라미터 간의 상관계수를 도출하여 최적의 공정 조건을 제시합니다.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예지 보전(Predictive Maintenance):</w:t>
      </w:r>
      <w:r>
        <w:rPr>
          <w:rFonts w:ascii="Calibri" w:hAnsi="Calibri" w:eastAsia="맑은 고딕"/>
          <w:b w:val="0"/>
          <w:color w:val="333333"/>
          <w:sz w:val="21"/>
        </w:rPr>
        <w:t xml:space="preserve"> 결함 발생 빈도의 미세한 변화 추이를 감지하여, 설비의 고장이나 공정 능력 저하가 발생하기 전에 선제적인 조치를 취할 수 있도록 지원합니다.</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공정 윈도우(Process Window) 최적화:</w:t>
      </w:r>
      <w:r>
        <w:rPr>
          <w:rFonts w:ascii="Calibri" w:hAnsi="Calibri" w:eastAsia="맑은 고딕"/>
          <w:b w:val="0"/>
          <w:color w:val="333333"/>
          <w:sz w:val="21"/>
        </w:rPr>
        <w:t xml:space="preserve"> 수율을 극대화할 수 있는 최적의 공정 마진(Margin)을 데이터 기반으로 산출하여 공정 안정성을 높입니다.</w:t>
      </w:r>
    </w:p>
    <w:p>
      <w:pPr>
        <w:jc w:val="both"/>
      </w:pPr>
      <w:r>
        <w:rPr>
          <w:rFonts w:ascii="Calibri" w:hAnsi="Calibri" w:eastAsia="맑은 고딕"/>
          <w:b w:val="0"/>
          <w:color w:val="333333"/>
          <w:sz w:val="21"/>
        </w:rPr>
        <w:t xml:space="preserve">결과적으로 크레셈은 단순한 검사 장비 공급사를 넘어, 고객사의 수율을 직접적으로 관리하고 개선하는 </w:t>
      </w:r>
      <w:r>
        <w:rPr>
          <w:rFonts w:ascii="Calibri" w:hAnsi="Calibri" w:eastAsia="맑은 고딕"/>
          <w:b/>
          <w:color w:val="333333"/>
          <w:sz w:val="21"/>
        </w:rPr>
        <w:t>스마트 팩토리(Smart Factory) 구현의 핵심 파트너</w:t>
      </w:r>
      <w:r>
        <w:rPr>
          <w:rFonts w:ascii="Calibri" w:hAnsi="Calibri" w:eastAsia="맑은 고딕"/>
          <w:b w:val="0"/>
          <w:color w:val="333333"/>
          <w:sz w:val="21"/>
        </w:rPr>
        <w:t>로서의 역할을 수행하고 있습니다 [출처: 분석_크레셈CRESSEM_20260509_001.pdf].</w:t>
      </w:r>
    </w:p>
    <w:p>
      <w:pPr>
        <w:pStyle w:val="Heading3"/>
      </w:pPr>
      <w:r/>
      <w:r>
        <w:rPr>
          <w:rFonts w:ascii="Calibri" w:hAnsi="Calibri" w:eastAsia="맑은 고딕"/>
          <w:b/>
          <w:color w:val="888888"/>
          <w:sz w:val="21"/>
        </w:rPr>
        <w:t>4. 기술적 요약 및 발전 방향</w:t>
      </w:r>
    </w:p>
    <w:p>
      <w:pPr>
        <w:jc w:val="both"/>
      </w:pPr>
      <w:r>
        <w:rPr>
          <w:rFonts w:ascii="Calibri" w:hAnsi="Calibri" w:eastAsia="맑은 고딕"/>
          <w:b w:val="0"/>
          <w:color w:val="333333"/>
          <w:sz w:val="21"/>
        </w:rPr>
        <w:t>AI 기반 결함 분류 및 수율 최적화 기술은 HBM과 같은 초미세·고단 적층 반도체 시대에 선택이 아닌 필수 요소입니다. 향후 연구 및 개발 방향은 다음과 같은 고도화된 기술적 과제를 포함할 것으로 전망됩니다.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기술적 과제</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상세 내용</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기대 효과</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Edge AI 통합</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장비 내부에 AI 가속기를 탑재하여 실시간 판정 속도 극대화</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처리량(Throughput) 향상</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Unsupervised Learning</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미학습된 신규 결함 패턴에 대한 대응력 강화 (Anomaly Detection)</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신규 공정 도입 시 초기 수율 안정화</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Digital Twin 연동</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데이터를 가상 공정 모델과 동기화하여 시뮬레이션 수행</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공정 변경에 따른 리스크 사전 검증</w:t>
            </w:r>
          </w:p>
        </w:tc>
      </w:tr>
    </w:tbl>
    <w:p>
      <w:pPr>
        <w:jc w:val="both"/>
      </w:pPr>
      <w:r>
        <w:rPr>
          <w:rFonts w:ascii="Calibri" w:hAnsi="Calibri" w:eastAsia="맑은 고딕"/>
          <w:b w:val="0"/>
          <w:color w:val="333333"/>
          <w:sz w:val="21"/>
        </w:rPr>
        <w:t>이러한 기술적 진보는 크레셈이 보유한 고정밀 광학 기술과 결합되어, AI 반도체 공급망 내에서 대체 불가능한 핵심 위치를 차지하는 원동력이 될 것입니다 [출처: 분석_크레셈CRESSEM_20260509_001.pdf].</w:t>
      </w:r>
    </w:p>
    <w:p>
      <w:pPr>
        <w:pStyle w:val="Heading2"/>
      </w:pPr>
      <w:r/>
      <w:r>
        <w:rPr>
          <w:rFonts w:ascii="Calibri" w:hAnsi="Calibri" w:eastAsia="맑은 고딕"/>
          <w:b/>
          <w:color w:val="333333"/>
          <w:sz w:val="24"/>
        </w:rPr>
        <w:t>차세대 공정 대응 전략 (Hybrid Bonding)</w:t>
      </w:r>
    </w:p>
    <w:p>
      <w:pPr>
        <w:jc w:val="both"/>
      </w:pPr>
      <w:r>
        <w:rPr>
          <w:rFonts w:ascii="Calibri" w:hAnsi="Calibri" w:eastAsia="맑은 고딕"/>
          <w:b w:val="0"/>
          <w:color w:val="333333"/>
          <w:sz w:val="21"/>
        </w:rPr>
        <w:t xml:space="preserve">HBM(High Bandwidth Memory) 기술의 진화는 단순히 적층 단수를 높이는 것을 넘어, 데이터 전송 효율을 극대화하고 물리적 한계를 극복하기 위한 새로운 패키징 기술의 도입을 요구하고 있습니다. 특히 HBM4 세대로 진입하면서 가장 핵심적인 기술적 변곡점은 기존의 Bump(솔더 볼) 기반 연결 방식에서 </w:t>
      </w:r>
      <w:r>
        <w:rPr>
          <w:rFonts w:ascii="Calibri" w:hAnsi="Calibri" w:eastAsia="맑은 고딕"/>
          <w:b/>
          <w:color w:val="333333"/>
          <w:sz w:val="21"/>
        </w:rPr>
        <w:t>하이브리드 본딩(Hybrid Bonding)</w:t>
      </w:r>
      <w:r>
        <w:rPr>
          <w:rFonts w:ascii="Calibri" w:hAnsi="Calibri" w:eastAsia="맑은 고딕"/>
          <w:b w:val="0"/>
          <w:color w:val="333333"/>
          <w:sz w:val="21"/>
        </w:rPr>
        <w:t xml:space="preserve"> 기술로의 전환입니다. 이는 기존 공정과는 차원이 다른 검사 난이도를 발생시키며, 이에 따른 크레셈의 차세대 검사 전략 수립이 필수적입니다.</w:t>
      </w:r>
    </w:p>
    <w:p>
      <w:pPr>
        <w:pStyle w:val="Heading3"/>
      </w:pPr>
      <w:r/>
      <w:r>
        <w:rPr>
          <w:rFonts w:ascii="Calibri" w:hAnsi="Calibri" w:eastAsia="맑은 고딕"/>
          <w:b/>
          <w:color w:val="888888"/>
          <w:sz w:val="21"/>
        </w:rPr>
        <w:t>1. 하이브리드 본딩 도입에 따른 기술적 패러다임 변화</w:t>
      </w:r>
    </w:p>
    <w:p>
      <w:pPr>
        <w:jc w:val="both"/>
      </w:pPr>
      <w:r>
        <w:rPr>
          <w:rFonts w:ascii="Calibri" w:hAnsi="Calibri" w:eastAsia="맑은 고딕"/>
          <w:b w:val="0"/>
          <w:color w:val="333333"/>
          <w:sz w:val="21"/>
        </w:rPr>
        <w:t xml:space="preserve">현재 HBM3 및 HBM3E 공정에서 주로 사용되는 방식은 마이크로 범프(Micro Bump)를 이용한 적층 구조입니다. 이 방식은 범프라는 물리적 돌기(Protrusion)를 통해 상하 칩을 전기적으로 연결하므로, 범프의 크기, 높이, 정렬(Alignment) 상태가 주요 검사 대상입니다. 그러나 HBM4 이후 본격화될 하이브리드 본딩은 범프를 제거하고 구리(Cu) 패드와 절연막(Dielectric)을 직접 맞붙이는 </w:t>
      </w:r>
      <w:r>
        <w:rPr>
          <w:rFonts w:ascii="Calibri" w:hAnsi="Calibri" w:eastAsia="맑은 고딕"/>
          <w:b/>
          <w:color w:val="333333"/>
          <w:sz w:val="21"/>
        </w:rPr>
        <w:t>Cu-to-Cu Direct Bonding</w:t>
      </w:r>
      <w:r>
        <w:rPr>
          <w:rFonts w:ascii="Calibri" w:hAnsi="Calibri" w:eastAsia="맑은 고딕"/>
          <w:b w:val="0"/>
          <w:color w:val="333333"/>
          <w:sz w:val="21"/>
        </w:rPr>
        <w:t xml:space="preserve"> 방식을 채택합니다.</w:t>
      </w:r>
    </w:p>
    <w:p>
      <w:pPr>
        <w:jc w:val="both"/>
      </w:pPr>
      <w:r>
        <w:rPr>
          <w:rFonts w:ascii="Calibri" w:hAnsi="Calibri" w:eastAsia="맑은 고딕"/>
          <w:b w:val="0"/>
          <w:color w:val="333333"/>
          <w:sz w:val="21"/>
        </w:rPr>
        <w:t>이러한 변화는 검사 관점에서 다음과 같은 근본적인 난제를 제기합니다.</w:t>
      </w:r>
    </w:p>
    <w:p>
      <w:pPr>
        <w:pStyle w:val="ListBullet"/>
        <w:jc w:val="both"/>
      </w:pPr>
      <w:r>
        <w:rPr>
          <w:rFonts w:ascii="Calibri" w:hAnsi="Calibri" w:eastAsia="맑은 고딕"/>
          <w:b/>
          <w:color w:val="333333"/>
          <w:sz w:val="21"/>
        </w:rPr>
        <w:t>초미세 간극(Ultra-fine Gap) 제어:</w:t>
      </w:r>
      <w:r>
        <w:rPr>
          <w:rFonts w:ascii="Calibri" w:hAnsi="Calibri" w:eastAsia="맑은 고딕"/>
          <w:b w:val="0"/>
          <w:color w:val="333333"/>
          <w:sz w:val="21"/>
        </w:rPr>
        <w:t xml:space="preserve"> 범프가 사라진 자리에 구리 패드가 직접 접합되므로, 접합부의 평탄도(Planarity)와 미세한 간극이 전기적 특성을 결정짓습니다. 기존의 광학적 접근으로는 측정하기 어려운 나노미터(nm) 단위의 정밀도가 요구됩니다.</w:t>
      </w:r>
    </w:p>
    <w:p>
      <w:pPr>
        <w:pStyle w:val="ListBullet"/>
        <w:jc w:val="both"/>
      </w:pPr>
      <w:r>
        <w:rPr>
          <w:rFonts w:ascii="Calibri" w:hAnsi="Calibri" w:eastAsia="맑은 고딕"/>
          <w:b/>
          <w:color w:val="333333"/>
          <w:sz w:val="21"/>
        </w:rPr>
        <w:t>접합 계면의 신뢰성:</w:t>
      </w:r>
      <w:r>
        <w:rPr>
          <w:rFonts w:ascii="Calibri" w:hAnsi="Calibri" w:eastAsia="맑은 고딕"/>
          <w:b w:val="0"/>
          <w:color w:val="333333"/>
          <w:sz w:val="21"/>
        </w:rPr>
        <w:t xml:space="preserve"> 구리 패드 간의 원자 단위 확산(Diffusion)이 균일하게 일어났는지, 혹은 계면에 보이드(Void)나 불순물이 포함되지 않았는지를 검증해야 합니다. 이는 기존의 단순 외관 검사를 넘어선 고도화된 분석 기술을 필요로 합니다.</w:t>
      </w:r>
    </w:p>
    <w:p>
      <w:pPr>
        <w:pStyle w:val="ListBullet"/>
        <w:jc w:val="both"/>
      </w:pPr>
      <w:r>
        <w:rPr>
          <w:rFonts w:ascii="Calibri" w:hAnsi="Calibri" w:eastAsia="맑은 고딕"/>
          <w:b/>
          <w:color w:val="333333"/>
          <w:sz w:val="21"/>
        </w:rPr>
        <w:t>Warpage(휨) 관리의 극한화:</w:t>
      </w:r>
      <w:r>
        <w:rPr>
          <w:rFonts w:ascii="Calibri" w:hAnsi="Calibri" w:eastAsia="맑은 고딕"/>
          <w:b w:val="0"/>
          <w:color w:val="333333"/>
          <w:sz w:val="21"/>
        </w:rPr>
        <w:t xml:space="preserve"> 하이브리드 본딩은 매우 높은 정밀도의 평탄도를 요구하므로, 웨이퍼 및 칩의 미세한 휨 현상이 전체 접합 불량으로 직결됩니다. 따라서 적층 과정에서의 물리적 변형 분석 기술이 더욱 중요해집니다.</w:t>
      </w:r>
    </w:p>
    <w:p>
      <w:pPr>
        <w:pStyle w:val="Heading3"/>
      </w:pPr>
      <w:r/>
      <w:r>
        <w:rPr>
          <w:rFonts w:ascii="Calibri" w:hAnsi="Calibri" w:eastAsia="맑은 고딕"/>
          <w:b/>
          <w:color w:val="888888"/>
          <w:sz w:val="21"/>
        </w:rPr>
        <w:t>2. 차세대 검사 모듈 및 R&amp;D 대응 방향</w:t>
      </w:r>
    </w:p>
    <w:p>
      <w:pPr>
        <w:jc w:val="both"/>
      </w:pPr>
      <w:r>
        <w:rPr>
          <w:rFonts w:ascii="Calibri" w:hAnsi="Calibri" w:eastAsia="맑은 고딕"/>
          <w:b w:val="0"/>
          <w:color w:val="333333"/>
          <w:sz w:val="21"/>
        </w:rPr>
        <w:t>크레셈은 이러한 기술적 난제를 극복하기 위해 기존의 고해상도 광학 검사 기술을 넘어선 차세대 검사 솔루션 개발에 역량을 집중하고 있습니다.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초미세 간극 측정 모듈 개발</w:t>
      </w:r>
      <w:r>
        <w:rPr>
          <w:rFonts w:ascii="Calibri" w:hAnsi="Calibri" w:eastAsia="맑은 고딕"/>
          <w:b w:val="0"/>
          <w:color w:val="333333"/>
          <w:sz w:val="21"/>
        </w:rPr>
        <w:t>입니다. 하이브리드 본딩 공정에서 발생하는 Cu-to-Cu 접합부의 미세한 오차를 측정하기 위해, 기존의 2D/3D 광학 프로파일러를 넘어선 고해상도 계측 기술을 확보해야 합니다. 이는 칩 간의 정렬 오차(Misalignment)를 nm 단위로 제어할 수 있는 기술력을 의미합니다.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AI 기반의 고도화된 데이터 분석</w:t>
      </w:r>
      <w:r>
        <w:rPr>
          <w:rFonts w:ascii="Calibri" w:hAnsi="Calibri" w:eastAsia="맑은 고딕"/>
          <w:b w:val="0"/>
          <w:color w:val="333333"/>
          <w:sz w:val="21"/>
        </w:rPr>
        <w:t>입니다. 하이브리드 본딩은 공정 변수가 매우 민감하므로, 검사 과정에서 발생하는 방대한 양의 데이터를 실시간으로 분석하여 접합 불량의 징후를 사전에 포착하는 기술이 필요합니다. 크레셈은 이미 보유한 AI 비전 알고리즘을 활용하여, 하이브리드 본딩 특유의 결함 패턴(예: Cu Dissolution, Dielectric Contamination)을 학습시키고 이를 통해 과검(Over-kill)을 방지하며 검출력을 극대화하는 전략을 추진하고 있습니다 [출처: 분석_크레셈CRESSEM_20260509_001.pdf].</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고객 맞춤형(Customized) 검사 시스템 제공</w:t>
      </w:r>
      <w:r>
        <w:rPr>
          <w:rFonts w:ascii="Calibri" w:hAnsi="Calibri" w:eastAsia="맑은 고딕"/>
          <w:b w:val="0"/>
          <w:color w:val="333333"/>
          <w:sz w:val="21"/>
        </w:rPr>
        <w:t>입니다. HBM4 공정은 제조사별로 하이브리드 본딩의 세부 방식(예: Wafer-to-Wafer vs Die-to-Wafer)이 다를 수 있습니다. 크레셈은 기성 제품이 아닌, 고객사의 공정 특성에 최적화된 맞춤형 검사 장비를 제공함으로써 기술적 락인(Lock-in) 효과를 강화할 계획입니다 [출처: 분석_크레셈CRESSEM_20260509_001.pdf].</w:t>
      </w:r>
    </w:p>
    <w:p>
      <w:pPr>
        <w:jc w:val="center"/>
      </w:pPr>
      <w:r>
        <w:drawing>
          <wp:inline xmlns:a="http://schemas.openxmlformats.org/drawingml/2006/main" xmlns:pic="http://schemas.openxmlformats.org/drawingml/2006/picture">
            <wp:extent cx="6048000" cy="1516391"/>
            <wp:docPr id="7" name="Picture 7"/>
            <wp:cNvGraphicFramePr>
              <a:graphicFrameLocks noChangeAspect="1"/>
            </wp:cNvGraphicFramePr>
            <a:graphic>
              <a:graphicData uri="http://schemas.openxmlformats.org/drawingml/2006/picture">
                <pic:pic>
                  <pic:nvPicPr>
                    <pic:cNvPr id="0" name="_dx_47383.png"/>
                    <pic:cNvPicPr/>
                  </pic:nvPicPr>
                  <pic:blipFill>
                    <a:blip r:embed="rId17"/>
                    <a:stretch>
                      <a:fillRect/>
                    </a:stretch>
                  </pic:blipFill>
                  <pic:spPr>
                    <a:xfrm>
                      <a:off x="0" y="0"/>
                      <a:ext cx="6048000" cy="1516391"/>
                    </a:xfrm>
                    <a:prstGeom prst="rect"/>
                  </pic:spPr>
                </pic:pic>
              </a:graphicData>
            </a:graphic>
          </wp:inline>
        </w:drawing>
      </w:r>
    </w:p>
    <w:p>
      <w:pPr>
        <w:jc w:val="center"/>
      </w:pPr>
      <w:r>
        <w:rPr>
          <w:rFonts w:ascii="Calibri" w:hAnsi="Calibri" w:eastAsia="맑은 고딕"/>
          <w:b w:val="0"/>
          <w:color w:val="888888"/>
          <w:sz w:val="17"/>
        </w:rPr>
        <w:t>그림 5</w:t>
      </w:r>
    </w:p>
    <w:p>
      <w:pPr>
        <w:pStyle w:val="Heading3"/>
      </w:pPr>
      <w:r/>
      <w:r>
        <w:rPr>
          <w:rFonts w:ascii="Calibri" w:hAnsi="Calibri" w:eastAsia="맑은 고딕"/>
          <w:b/>
          <w:color w:val="888888"/>
          <w:sz w:val="21"/>
        </w:rPr>
        <w:t>3. 결론 및 전략적 가치</w:t>
      </w:r>
    </w:p>
    <w:p>
      <w:pPr>
        <w:jc w:val="both"/>
      </w:pPr>
      <w:r>
        <w:rPr>
          <w:rFonts w:ascii="Calibri" w:hAnsi="Calibri" w:eastAsia="맑은 고딕"/>
          <w:b w:val="0"/>
          <w:color w:val="333333"/>
          <w:sz w:val="21"/>
        </w:rPr>
        <w:t xml:space="preserve">결론적으로, HBM4 시대로의 전환은 검사 장비 기업에게 거대한 위기이자 기회입니다. 하이브리드 본딩 도입으로 인해 검사 난이도가 기하급수적으로 상승함에 따라, 기존의 Rule-based 검사 방식은 한계에 봉착할 것입니다. 크레셈은 이러한 시장의 요구에 대응하여 </w:t>
      </w:r>
      <w:r>
        <w:rPr>
          <w:rFonts w:ascii="Calibri" w:hAnsi="Calibri" w:eastAsia="맑은 고딕"/>
          <w:b/>
          <w:color w:val="333333"/>
          <w:sz w:val="21"/>
        </w:rPr>
        <w:t>'고정밀 광학 계측 + AI 기반 결함 분류 + 고객 맞춤형 솔루션'</w:t>
      </w:r>
      <w:r>
        <w:rPr>
          <w:rFonts w:ascii="Calibri" w:hAnsi="Calibri" w:eastAsia="맑은 고딕"/>
          <w:b w:val="0"/>
          <w:color w:val="333333"/>
          <w:sz w:val="21"/>
        </w:rPr>
        <w:t>이라는 삼각 편대를 구축함으로써, 차세대 AI 반도체 공급망 내에서 대체 불가능한 핵심 검사 파트너로서의 위치를 공고히 할 것입니다 [출처: 분석_크레셈CRESSEM_20260509_001.pdf].</w:t>
      </w:r>
    </w:p>
    <w:p>
      <w:pPr>
        <w:pStyle w:val="Heading2"/>
      </w:pPr>
      <w:r/>
      <w:r>
        <w:rPr>
          <w:rFonts w:ascii="Calibri" w:hAnsi="Calibri" w:eastAsia="맑은 고딕"/>
          <w:b/>
          <w:color w:val="333333"/>
          <w:sz w:val="24"/>
        </w:rPr>
        <w:t>결론 및 기술적 시사점</w:t>
      </w:r>
    </w:p>
    <w:p>
      <w:pPr>
        <w:jc w:val="both"/>
      </w:pPr>
      <w:r>
        <w:rPr>
          <w:rFonts w:ascii="Calibri" w:hAnsi="Calibri" w:eastAsia="맑은 고딕"/>
          <w:b w:val="0"/>
          <w:color w:val="333333"/>
          <w:sz w:val="21"/>
        </w:rPr>
        <w:t>본 보고서에서 검토한 바와 같이, HBM(High Bandwidth Memory) 검사 공정은 단순한 불량 선별을 넘어 반도체 후공정(Advanced Packaging)의 수율(Yield)을 결정짓는 핵심적인 단계입니다. TSV(Through Silicon Via)의 전기적 연결성, 다단 적층 구조에서의 물리적 정렬(Alignment), 그리고 고속 데이터 전송 시의 신호 무결성(Signal Integrity)을 동시에 확보해야 하는 고난도 기술 영역입니다.</w:t>
      </w:r>
    </w:p>
    <w:p>
      <w:pPr>
        <w:jc w:val="both"/>
      </w:pPr>
      <w:r>
        <w:rPr>
          <w:rFonts w:ascii="Calibri" w:hAnsi="Calibri" w:eastAsia="맑은 고딕"/>
          <w:b w:val="0"/>
          <w:color w:val="333333"/>
          <w:sz w:val="21"/>
        </w:rPr>
        <w:t>현재 크레셈(CRESSEM)이 보유한 AI 비전 및 고정밀 광학 기술은 HBM3 및 HBM3E 시장에서 강력한 경쟁력을 제공하고 있으나, 급변하는 기술 패러다임에 대응하기 위해 다음과 같은 차세대 R&amp;D 전략 수립이 필수적입니다.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초미세 공정 대응을 위한 측정 정밀도의 고도화</w:t>
      </w:r>
      <w:r>
        <w:rPr>
          <w:rFonts w:ascii="Calibri" w:hAnsi="Calibri" w:eastAsia="맑은 고딕"/>
          <w:b w:val="0"/>
          <w:color w:val="333333"/>
          <w:sz w:val="21"/>
        </w:rPr>
        <w:t>가 요구됩니다. HBM4 이후 도입될 Hybrid Bonding(구리 직접 접합) 공정은 기존의 Bump 방식보다 훨씬 높은 수준의 평탄도와 미세 간극(Gap) 제어를 요구합니다. 따라서 현재의 픽셀피치(Pixel Pitch)를 넘어 초미세 영역을 실시간으로 측정할 수 있는 차세대 광학 엔진 및 초고해상도 센서 모듈 개발에 R&amp;D 역량을 집중해야 합니다 [출처: 분석_크레셈CRESSEM_20260509_001.pdf].</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AI 기반의 지능형 검사 솔루션(Intelligent Inspection Solution)으로의 진화</w:t>
      </w:r>
      <w:r>
        <w:rPr>
          <w:rFonts w:ascii="Calibri" w:hAnsi="Calibri" w:eastAsia="맑은 고딕"/>
          <w:b w:val="0"/>
          <w:color w:val="333333"/>
          <w:sz w:val="21"/>
        </w:rPr>
        <w:t>입니다. 단순한 Rule-based 검사의 한계를 극복하기 위해, 딥러닝 기반의 결함 분류(Deep Learning-based Defect Classification) 기술을 더욱 고도화하여 과검(Over-kill)률을 최소화하고, 검사 데이터를 분석하여 공정상의 불량 원인을 역추적(Root Cause Analysis)할 수 있는 데이터 분석 플랫폼을 구축해야 합니다 [출처: 분석_크레셈CRESSEM_20260509_001.pdf]. 이는 고객사의 수율 향상에 직접적으로 기여하는 '수율 파트너'로서의 입지를 공고히 할 것입니다.</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대량 생산 체계에 최적화된 고속 처리량(Throughput) 확보</w:t>
      </w:r>
      <w:r>
        <w:rPr>
          <w:rFonts w:ascii="Calibri" w:hAnsi="Calibri" w:eastAsia="맑은 고딕"/>
          <w:b w:val="0"/>
          <w:color w:val="333333"/>
          <w:sz w:val="21"/>
        </w:rPr>
        <w:t>입니다. AI 반도체 시장의 폭발적인 수요 증가에 따라 검사 장비의 Tact Time(생산 주기) 단축은 고객사의 생산성과 직결되는 핵심 요소입니다. 따라서 고속 데이터 처리가 가능한 알고리즘 경량화 및 하드웨어 가속 기술 개발이 병행되어야 합니다 [출처: 분석_크레셈CRESSEM_20260509_001.pdf].</w:t>
      </w:r>
    </w:p>
    <w:p>
      <w:pPr>
        <w:jc w:val="both"/>
      </w:pPr>
      <w:r>
        <w:rPr>
          <w:rFonts w:ascii="Calibri" w:hAnsi="Calibri" w:eastAsia="맑은 고딕"/>
          <w:b w:val="0"/>
          <w:color w:val="333333"/>
          <w:sz w:val="21"/>
        </w:rPr>
        <w:t xml:space="preserve">결론적으로, 크레셈은 고성능화되는 HBM 기술 트렌드에 발맞추어 </w:t>
      </w:r>
      <w:r>
        <w:rPr>
          <w:rFonts w:ascii="Calibri" w:hAnsi="Calibri" w:eastAsia="맑은 고딕"/>
          <w:b/>
          <w:color w:val="333333"/>
          <w:sz w:val="21"/>
        </w:rPr>
        <w:t>'고정밀 광학 기술', 'AI 기반 분석 솔루션', '고속 검사 시스템'</w:t>
      </w:r>
      <w:r>
        <w:rPr>
          <w:rFonts w:ascii="Calibri" w:hAnsi="Calibri" w:eastAsia="맑은 고딕"/>
          <w:b w:val="0"/>
          <w:color w:val="333333"/>
          <w:sz w:val="21"/>
        </w:rPr>
        <w:t>이라는 세 가지 축을 중심으로 기술적 진입장벽을 더욱 높여야 합니다. 이를 통해 글로벌 반도체 공급망 내에서 대체 불가능한 핵심 검사 솔루션 기업으로서의 위치를 확고히 할 수 있을 것으로 전망됩니다 [출처: 분석_크레셈CRESSEM_20260509_001.pdf].</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18">
        <w:r>
          <w:rPr>
            <w:rFonts w:ascii="Calibri" w:hAnsi="Calibri" w:eastAsia="맑은 고딕"/>
            <w:b w:val="0"/>
            <w:color w:val="1F5CA8"/>
            <w:sz w:val="21"/>
            <w:u w:val="single"/>
          </w:rPr>
          <w:t>DOCX 변환기 - FreeConvert.com</w:t>
        </w:r>
      </w:hyperlink>
    </w:p>
    <w:p>
      <w:pPr>
        <w:ind w:left="510" w:hanging="510"/>
        <w:jc w:val="both"/>
      </w:pPr>
      <w:r>
        <w:rPr>
          <w:rFonts w:ascii="Calibri" w:hAnsi="Calibri" w:eastAsia="맑은 고딕"/>
          <w:b w:val="0"/>
          <w:color w:val="333333"/>
          <w:sz w:val="21"/>
        </w:rPr>
        <w:t xml:space="preserve">2. </w:t>
      </w:r>
      <w:hyperlink r:id="rId19">
        <w:r>
          <w:rPr>
            <w:rFonts w:ascii="Calibri" w:hAnsi="Calibri" w:eastAsia="맑은 고딕"/>
            <w:b w:val="0"/>
            <w:color w:val="1F5CA8"/>
            <w:sz w:val="21"/>
            <w:u w:val="single"/>
          </w:rPr>
          <w:t>Convertio — 파일 변환기</w:t>
        </w:r>
      </w:hyperlink>
    </w:p>
    <w:p>
      <w:pPr>
        <w:ind w:left="510" w:hanging="510"/>
        <w:jc w:val="both"/>
      </w:pPr>
      <w:r>
        <w:rPr>
          <w:rFonts w:ascii="Calibri" w:hAnsi="Calibri" w:eastAsia="맑은 고딕"/>
          <w:b w:val="0"/>
          <w:color w:val="333333"/>
          <w:sz w:val="21"/>
        </w:rPr>
        <w:t xml:space="preserve">3. </w:t>
      </w:r>
      <w:hyperlink r:id="rId20">
        <w:r>
          <w:rPr>
            <w:rFonts w:ascii="Calibri" w:hAnsi="Calibri" w:eastAsia="맑은 고딕"/>
            <w:b w:val="0"/>
            <w:color w:val="1F5CA8"/>
            <w:sz w:val="21"/>
            <w:u w:val="single"/>
          </w:rPr>
          <w:t>문서 변환기 - FreeConvert.com</w:t>
        </w:r>
      </w:hyperlink>
    </w:p>
    <w:p>
      <w:pPr>
        <w:ind w:left="510" w:hanging="510"/>
        <w:jc w:val="both"/>
      </w:pPr>
      <w:r>
        <w:rPr>
          <w:rFonts w:ascii="Calibri" w:hAnsi="Calibri" w:eastAsia="맑은 고딕"/>
          <w:b w:val="0"/>
          <w:color w:val="333333"/>
          <w:sz w:val="21"/>
        </w:rPr>
        <w:t xml:space="preserve">4. </w:t>
      </w:r>
      <w:hyperlink r:id="rId21">
        <w:r>
          <w:rPr>
            <w:rFonts w:ascii="Calibri" w:hAnsi="Calibri" w:eastAsia="맑은 고딕"/>
            <w:b w:val="0"/>
            <w:color w:val="1F5CA8"/>
            <w:sz w:val="21"/>
            <w:u w:val="single"/>
          </w:rPr>
          <w:t>DOCX 변환기 — 온라인 변환 도구 — Convertio</w:t>
        </w:r>
      </w:hyperlink>
    </w:p>
    <w:p>
      <w:pPr>
        <w:ind w:left="510" w:hanging="510"/>
        <w:jc w:val="both"/>
      </w:pPr>
      <w:r>
        <w:rPr>
          <w:rFonts w:ascii="Calibri" w:hAnsi="Calibri" w:eastAsia="맑은 고딕"/>
          <w:b w:val="0"/>
          <w:color w:val="333333"/>
          <w:sz w:val="21"/>
        </w:rPr>
        <w:t xml:space="preserve">5. </w:t>
      </w:r>
      <w:hyperlink r:id="rId22">
        <w:r>
          <w:rPr>
            <w:rFonts w:ascii="Calibri" w:hAnsi="Calibri" w:eastAsia="맑은 고딕"/>
            <w:b w:val="0"/>
            <w:color w:val="1F5CA8"/>
            <w:sz w:val="21"/>
            <w:u w:val="single"/>
          </w:rPr>
          <w:t>KPI Report Template — Free Word Download (Free Word)</w:t>
        </w:r>
      </w:hyperlink>
    </w:p>
    <w:p>
      <w:pPr>
        <w:ind w:left="510" w:hanging="510"/>
        <w:jc w:val="both"/>
      </w:pPr>
      <w:r>
        <w:rPr>
          <w:rFonts w:ascii="Calibri" w:hAnsi="Calibri" w:eastAsia="맑은 고딕"/>
          <w:b w:val="0"/>
          <w:color w:val="333333"/>
          <w:sz w:val="21"/>
        </w:rPr>
        <w:t xml:space="preserve">6. </w:t>
      </w:r>
      <w:hyperlink r:id="rId23">
        <w:r>
          <w:rPr>
            <w:rFonts w:ascii="Calibri" w:hAnsi="Calibri" w:eastAsia="맑은 고딕"/>
            <w:b w:val="0"/>
            <w:color w:val="1F5CA8"/>
            <w:sz w:val="21"/>
            <w:u w:val="single"/>
          </w:rPr>
          <w:t>HBM Downloads - HBK World</w:t>
        </w:r>
      </w:hyperlink>
    </w:p>
    <w:p>
      <w:pPr>
        <w:ind w:left="510" w:hanging="510"/>
        <w:jc w:val="both"/>
      </w:pPr>
      <w:r>
        <w:rPr>
          <w:rFonts w:ascii="Calibri" w:hAnsi="Calibri" w:eastAsia="맑은 고딕"/>
          <w:b w:val="0"/>
          <w:color w:val="333333"/>
          <w:sz w:val="21"/>
        </w:rPr>
        <w:t xml:space="preserve">7. </w:t>
      </w:r>
      <w:hyperlink r:id="rId24">
        <w:r>
          <w:rPr>
            <w:rFonts w:ascii="Calibri" w:hAnsi="Calibri" w:eastAsia="맑은 고딕"/>
            <w:b w:val="0"/>
            <w:color w:val="1F5CA8"/>
            <w:sz w:val="21"/>
            <w:u w:val="single"/>
          </w:rPr>
          <w:t>23+ Sample Inspection Report Templates- Docs, Word, Pages</w:t>
        </w:r>
      </w:hyperlink>
    </w:p>
    <w:p>
      <w:pPr>
        <w:ind w:left="510" w:hanging="510"/>
        <w:jc w:val="both"/>
      </w:pPr>
      <w:r>
        <w:rPr>
          <w:rFonts w:ascii="Calibri" w:hAnsi="Calibri" w:eastAsia="맑은 고딕"/>
          <w:b w:val="0"/>
          <w:color w:val="333333"/>
          <w:sz w:val="21"/>
        </w:rPr>
        <w:t xml:space="preserve">8. </w:t>
      </w:r>
      <w:hyperlink r:id="rId25">
        <w:r>
          <w:rPr>
            <w:rFonts w:ascii="Calibri" w:hAnsi="Calibri" w:eastAsia="맑은 고딕"/>
            <w:b w:val="0"/>
            <w:color w:val="1F5CA8"/>
            <w:sz w:val="21"/>
            <w:u w:val="single"/>
          </w:rPr>
          <w:t>32+ Free Inspection Report Templates - PDF, Word - PDF, Word » Template Republic</w:t>
        </w:r>
      </w:hyperlink>
    </w:p>
    <w:p>
      <w:pPr>
        <w:ind w:left="510" w:hanging="510"/>
        <w:jc w:val="both"/>
      </w:pPr>
      <w:r>
        <w:rPr>
          <w:rFonts w:ascii="Calibri" w:hAnsi="Calibri" w:eastAsia="맑은 고딕"/>
          <w:b w:val="0"/>
          <w:color w:val="333333"/>
          <w:sz w:val="21"/>
        </w:rPr>
        <w:t xml:space="preserve">9. </w:t>
      </w:r>
      <w:hyperlink r:id="rId26">
        <w:r>
          <w:rPr>
            <w:rFonts w:ascii="Calibri" w:hAnsi="Calibri" w:eastAsia="맑은 고딕"/>
            <w:b w:val="0"/>
            <w:color w:val="1F5CA8"/>
            <w:sz w:val="21"/>
            <w:u w:val="single"/>
          </w:rPr>
          <w:t>18 Health And Safety KPIs To Track In 2025 (+ Template)</w:t>
        </w:r>
      </w:hyperlink>
    </w:p>
    <w:p>
      <w:pPr>
        <w:ind w:left="510" w:hanging="510"/>
        <w:jc w:val="both"/>
      </w:pPr>
      <w:r>
        <w:rPr>
          <w:rFonts w:ascii="Calibri" w:hAnsi="Calibri" w:eastAsia="맑은 고딕"/>
          <w:b w:val="0"/>
          <w:color w:val="333333"/>
          <w:sz w:val="21"/>
        </w:rPr>
        <w:t xml:space="preserve">10. </w:t>
      </w:r>
      <w:hyperlink r:id="rId27">
        <w:r>
          <w:rPr>
            <w:rFonts w:ascii="Calibri" w:hAnsi="Calibri" w:eastAsia="맑은 고딕"/>
            <w:b w:val="0"/>
            <w:color w:val="1F5CA8"/>
            <w:sz w:val="21"/>
            <w:u w:val="single"/>
          </w:rPr>
          <w:t>20+ Free Health And Safety Dashboard Templates For 2026 »</w:t>
        </w:r>
      </w:hyperlink>
    </w:p>
    <w:p>
      <w:pPr>
        <w:ind w:left="510" w:hanging="510"/>
        <w:jc w:val="both"/>
      </w:pPr>
      <w:r>
        <w:rPr>
          <w:rFonts w:ascii="Calibri" w:hAnsi="Calibri" w:eastAsia="맑은 고딕"/>
          <w:b w:val="0"/>
          <w:color w:val="333333"/>
          <w:sz w:val="21"/>
        </w:rPr>
        <w:t xml:space="preserve">11. </w:t>
      </w:r>
      <w:hyperlink r:id="rId28">
        <w:r>
          <w:rPr>
            <w:rFonts w:ascii="Calibri" w:hAnsi="Calibri" w:eastAsia="맑은 고딕"/>
            <w:b w:val="0"/>
            <w:color w:val="1F5CA8"/>
            <w:sz w:val="21"/>
            <w:u w:val="single"/>
          </w:rPr>
          <w:t>Safety KPIs: 20 Examples + Formulas + KPI Dashboard Template</w:t>
        </w:r>
      </w:hyperlink>
    </w:p>
    <w:p>
      <w:pPr>
        <w:ind w:left="510" w:hanging="510"/>
        <w:jc w:val="both"/>
      </w:pPr>
      <w:r>
        <w:rPr>
          <w:rFonts w:ascii="Calibri" w:hAnsi="Calibri" w:eastAsia="맑은 고딕"/>
          <w:b w:val="0"/>
          <w:color w:val="333333"/>
          <w:sz w:val="21"/>
        </w:rPr>
        <w:t>12. pdf_인하대학교컴퓨터공학과의배승환20260509001.pdf (사내 자료)</w:t>
      </w:r>
    </w:p>
    <w:p>
      <w:pPr>
        <w:ind w:left="510" w:hanging="510"/>
        <w:jc w:val="both"/>
      </w:pPr>
      <w:r>
        <w:rPr>
          <w:rFonts w:ascii="Calibri" w:hAnsi="Calibri" w:eastAsia="맑은 고딕"/>
          <w:b w:val="0"/>
          <w:color w:val="333333"/>
          <w:sz w:val="21"/>
        </w:rPr>
        <w:t>13. ProfessorSeungHwanBaeReport.pdf (사내 자료)</w:t>
      </w:r>
    </w:p>
    <w:p>
      <w:pPr>
        <w:ind w:left="510" w:hanging="510"/>
        <w:jc w:val="both"/>
      </w:pPr>
      <w:r>
        <w:rPr>
          <w:rFonts w:ascii="Calibri" w:hAnsi="Calibri" w:eastAsia="맑은 고딕"/>
          <w:b w:val="0"/>
          <w:color w:val="333333"/>
          <w:sz w:val="21"/>
        </w:rPr>
        <w:t>14. pdfHBMHighBandwidt20260508001.pdf (사내 자료)</w:t>
      </w:r>
    </w:p>
    <w:p>
      <w:pPr>
        <w:ind w:left="510" w:hanging="510"/>
        <w:jc w:val="both"/>
      </w:pPr>
      <w:r>
        <w:rPr>
          <w:rFonts w:ascii="Calibri" w:hAnsi="Calibri" w:eastAsia="맑은 고딕"/>
          <w:b w:val="0"/>
          <w:color w:val="333333"/>
          <w:sz w:val="21"/>
        </w:rPr>
        <w:t>15. 매뉴얼HBMAdvancedInspectionSyst20260509001.pdf (사내 자료)</w:t>
      </w:r>
    </w:p>
    <w:p>
      <w:pPr>
        <w:ind w:left="510" w:hanging="510"/>
        <w:jc w:val="both"/>
      </w:pPr>
      <w:r>
        <w:rPr>
          <w:rFonts w:ascii="Calibri" w:hAnsi="Calibri" w:eastAsia="맑은 고딕"/>
          <w:b w:val="0"/>
          <w:color w:val="333333"/>
          <w:sz w:val="21"/>
        </w:rPr>
        <w:t>16. pdfHBMHighBandwidt20260508002.pdf (사내 자료)</w:t>
      </w:r>
    </w:p>
    <w:p>
      <w:pPr>
        <w:ind w:left="510" w:hanging="510"/>
        <w:jc w:val="both"/>
      </w:pPr>
      <w:r>
        <w:rPr>
          <w:rFonts w:ascii="Calibri" w:hAnsi="Calibri" w:eastAsia="맑은 고딕"/>
          <w:b w:val="0"/>
          <w:color w:val="333333"/>
          <w:sz w:val="21"/>
        </w:rPr>
        <w:t>17. 분석_크레셈CRESSEM20260509001.pdf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2026.08.01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HBM 검사 주요 성능 지표(KPI) 및 기술 표준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s://www.freeconvert.com/ko/docx-converter" TargetMode="External"/><Relationship Id="rId19" Type="http://schemas.openxmlformats.org/officeDocument/2006/relationships/hyperlink" Target="https://convertio.co/kr/" TargetMode="External"/><Relationship Id="rId20" Type="http://schemas.openxmlformats.org/officeDocument/2006/relationships/hyperlink" Target="https://www.freeconvert.com/ko/document-converter" TargetMode="External"/><Relationship Id="rId21" Type="http://schemas.openxmlformats.org/officeDocument/2006/relationships/hyperlink" Target="https://convertio.co/kr/docx-converter/" TargetMode="External"/><Relationship Id="rId22" Type="http://schemas.openxmlformats.org/officeDocument/2006/relationships/hyperlink" Target="https://www.business-in-a-box.com/template/kpi-report-D13180" TargetMode="External"/><Relationship Id="rId23" Type="http://schemas.openxmlformats.org/officeDocument/2006/relationships/hyperlink" Target="https://www.hbkworld.com/en/products/support-resources/support-hbm/downloads" TargetMode="External"/><Relationship Id="rId24" Type="http://schemas.openxmlformats.org/officeDocument/2006/relationships/hyperlink" Target="https://www.template.net/business/report-templates/sample-inspection-reports/" TargetMode="External"/><Relationship Id="rId25" Type="http://schemas.openxmlformats.org/officeDocument/2006/relationships/hyperlink" Target="https://templaterepublic.com/business/inspection-report-templates/" TargetMode="External"/><Relationship Id="rId26" Type="http://schemas.openxmlformats.org/officeDocument/2006/relationships/hyperlink" Target="https://www.cascade.app/blog/kpis-health-and-safety" TargetMode="External"/><Relationship Id="rId27" Type="http://schemas.openxmlformats.org/officeDocument/2006/relationships/hyperlink" Target="https://www.sheqxel.com/20-free-health-and-safety-dashboard-templates/" TargetMode="External"/><Relationship Id="rId28" Type="http://schemas.openxmlformats.org/officeDocument/2006/relationships/hyperlink" Target="https://speakup4safetyapp.com/blog/health-and-safety-kpis-calculate-and-create-kpi-repor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