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AOI 광학 검사 결함 검출 이론 및 신호 대 잡음비(SNR)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개요/배경</w:t>
      </w:r>
    </w:p>
    <w:p>
      <w:pPr>
        <w:pStyle w:val="TOC2"/>
        <w:spacing w:after="60"/>
        <w:ind w:left="240"/>
      </w:pPr>
      <w:r>
        <w:rPr>
          <w:rFonts w:ascii="Calibri" w:hAnsi="Calibri" w:eastAsia="맑은 고딕"/>
          <w:color w:val="333333"/>
          <w:sz w:val="20"/>
        </w:rPr>
        <w:t xml:space="preserve">광학적 신호 생성 모델링</w:t>
      </w:r>
    </w:p>
    <w:p>
      <w:pPr>
        <w:pStyle w:val="TOC3"/>
        <w:spacing w:after="60"/>
        <w:ind w:left="560"/>
      </w:pPr>
      <w:r>
        <w:rPr>
          <w:rFonts w:ascii="Calibri" w:hAnsi="Calibri" w:eastAsia="맑은 고딕"/>
          <w:color w:val="333333"/>
          <w:sz w:val="18"/>
        </w:rPr>
        <w:t xml:space="preserve">1. 조명각(θ)과 반사 모델링 (Reflectance &amp; Scattering Model)</w:t>
      </w:r>
    </w:p>
    <w:p>
      <w:pPr>
        <w:pStyle w:val="TOC3"/>
        <w:spacing w:after="60"/>
        <w:ind w:left="560"/>
      </w:pPr>
      <w:r>
        <w:rPr>
          <w:rFonts w:ascii="Calibri" w:hAnsi="Calibri" w:eastAsia="맑은 고딕"/>
          <w:color w:val="333333"/>
          <w:sz w:val="18"/>
        </w:rPr>
        <w:t xml:space="preserve">2. 양자 효율(η)과 광자 수집 모델 (Photon-to-Electron Conversion)</w:t>
      </w:r>
    </w:p>
    <w:p>
      <w:pPr>
        <w:pStyle w:val="TOC3"/>
        <w:spacing w:after="60"/>
        <w:ind w:left="560"/>
      </w:pPr>
      <w:r>
        <w:rPr>
          <w:rFonts w:ascii="Calibri" w:hAnsi="Calibri" w:eastAsia="맑은 고딕"/>
          <w:color w:val="333333"/>
          <w:sz w:val="18"/>
        </w:rPr>
        <w:t xml:space="preserve">3. 통합 광학 신호 방정식 (Integrated Optical Signal Equation)</w:t>
      </w:r>
    </w:p>
    <w:p>
      <w:pPr>
        <w:pStyle w:val="TOC2"/>
        <w:spacing w:after="60"/>
        <w:ind w:left="240"/>
      </w:pPr>
      <w:r>
        <w:rPr>
          <w:rFonts w:ascii="Calibri" w:hAnsi="Calibri" w:eastAsia="맑은 고딕"/>
          <w:color w:val="333333"/>
          <w:sz w:val="20"/>
        </w:rPr>
        <w:t xml:space="preserve">SNR(신호 대 잡음비) 수식 유도</w:t>
      </w:r>
    </w:p>
    <w:p>
      <w:pPr>
        <w:pStyle w:val="TOC3"/>
        <w:spacing w:after="60"/>
        <w:ind w:left="560"/>
      </w:pPr>
      <w:r>
        <w:rPr>
          <w:rFonts w:ascii="Calibri" w:hAnsi="Calibri" w:eastAsia="맑은 고딕"/>
          <w:color w:val="333333"/>
          <w:sz w:val="18"/>
        </w:rPr>
        <w:t xml:space="preserve">1. 광학적 신호(Signal) 모델링</w:t>
      </w:r>
    </w:p>
    <w:p>
      <w:pPr>
        <w:pStyle w:val="TOC3"/>
        <w:spacing w:after="60"/>
        <w:ind w:left="560"/>
      </w:pPr>
      <w:r>
        <w:rPr>
          <w:rFonts w:ascii="Calibri" w:hAnsi="Calibri" w:eastAsia="맑은 고딕"/>
          <w:color w:val="333333"/>
          <w:sz w:val="18"/>
        </w:rPr>
        <w:t xml:space="preserve">2. 노이즈(Noise) 모델링 및 총 노이즈 전력</w:t>
      </w:r>
    </w:p>
    <w:p>
      <w:pPr>
        <w:pStyle w:val="TOC3"/>
        <w:spacing w:after="60"/>
        <w:ind w:left="560"/>
      </w:pPr>
      <w:r>
        <w:rPr>
          <w:rFonts w:ascii="Calibri" w:hAnsi="Calibri" w:eastAsia="맑은 고딕"/>
          <w:color w:val="333333"/>
          <w:sz w:val="18"/>
        </w:rPr>
        <w:t xml:space="preserve">3. SNR 수식 도출</w:t>
      </w:r>
    </w:p>
    <w:p>
      <w:pPr>
        <w:pStyle w:val="TOC3"/>
        <w:spacing w:after="60"/>
        <w:ind w:left="560"/>
      </w:pPr>
      <w:r>
        <w:rPr>
          <w:rFonts w:ascii="Calibri" w:hAnsi="Calibri" w:eastAsia="맑은 고딕"/>
          <w:color w:val="333333"/>
          <w:sz w:val="18"/>
        </w:rPr>
        <w:t xml:space="preserve">4. SNR과 검출 성능의 상관관계 데이터</w:t>
      </w:r>
    </w:p>
    <w:p>
      <w:pPr>
        <w:pStyle w:val="TOC2"/>
        <w:spacing w:after="60"/>
        <w:ind w:left="240"/>
      </w:pPr>
      <w:r>
        <w:rPr>
          <w:rFonts w:ascii="Calibri" w:hAnsi="Calibri" w:eastAsia="맑은 고딕"/>
          <w:color w:val="333333"/>
          <w:sz w:val="20"/>
        </w:rPr>
        <w:t xml:space="preserve">결함 검출 확률(Probability of Detection) 분석</w:t>
      </w:r>
    </w:p>
    <w:p>
      <w:pPr>
        <w:pStyle w:val="TOC3"/>
        <w:spacing w:after="60"/>
        <w:ind w:left="560"/>
      </w:pPr>
      <w:r>
        <w:rPr>
          <w:rFonts w:ascii="Calibri" w:hAnsi="Calibri" w:eastAsia="맑은 고딕"/>
          <w:color w:val="333333"/>
          <w:sz w:val="18"/>
        </w:rPr>
        <w:t xml:space="preserve">1. SNR 기반의 통계적 결함 모델링</w:t>
      </w:r>
    </w:p>
    <w:p>
      <w:pPr>
        <w:pStyle w:val="TOC3"/>
        <w:spacing w:after="60"/>
        <w:ind w:left="560"/>
      </w:pPr>
      <w:r>
        <w:rPr>
          <w:rFonts w:ascii="Calibri" w:hAnsi="Calibri" w:eastAsia="맑은 고딕"/>
          <w:color w:val="333333"/>
          <w:sz w:val="18"/>
        </w:rPr>
        <w:t xml:space="preserve">2. 미검(Miss) 및 과검(False Alarm) 확률의 수학적 정의</w:t>
      </w:r>
    </w:p>
    <w:p>
      <w:pPr>
        <w:pStyle w:val="TOC3"/>
        <w:spacing w:after="60"/>
        <w:ind w:left="560"/>
      </w:pPr>
      <w:r>
        <w:rPr>
          <w:rFonts w:ascii="Calibri" w:hAnsi="Calibri" w:eastAsia="맑은 고딕"/>
          <w:color w:val="333333"/>
          <w:sz w:val="18"/>
        </w:rPr>
        <w:t xml:space="preserve">3. SNR과 PoD의 상관관계 분석</w:t>
      </w:r>
    </w:p>
    <w:p>
      <w:pPr>
        <w:pStyle w:val="TOC3"/>
        <w:spacing w:after="60"/>
        <w:ind w:left="560"/>
      </w:pPr>
      <w:r>
        <w:rPr>
          <w:rFonts w:ascii="Calibri" w:hAnsi="Calibri" w:eastAsia="맑은 고딕"/>
          <w:color w:val="333333"/>
          <w:sz w:val="18"/>
        </w:rPr>
        <w:t xml:space="preserve">4. ROC(Receiver Operating Characteristic) 곡선을 통한 성능 평가</w:t>
      </w:r>
    </w:p>
    <w:p>
      <w:pPr>
        <w:pStyle w:val="TOC3"/>
        <w:spacing w:after="60"/>
        <w:ind w:left="560"/>
      </w:pPr>
      <w:r>
        <w:rPr>
          <w:rFonts w:ascii="Calibri" w:hAnsi="Calibri" w:eastAsia="맑은 고딕"/>
          <w:color w:val="333333"/>
          <w:sz w:val="18"/>
        </w:rPr>
        <w:t xml:space="preserve">5. HBM 및 차세대 패키징 적용 시의 시사점</w:t>
      </w:r>
    </w:p>
    <w:p>
      <w:pPr>
        <w:pStyle w:val="TOC2"/>
        <w:spacing w:after="60"/>
        <w:ind w:left="240"/>
      </w:pPr>
      <w:r>
        <w:rPr>
          <w:rFonts w:ascii="Calibri" w:hAnsi="Calibri" w:eastAsia="맑은 고딕"/>
          <w:color w:val="333333"/>
          <w:sz w:val="20"/>
        </w:rPr>
        <w:t xml:space="preserve">파라미터 민감도 분석</w:t>
      </w:r>
    </w:p>
    <w:p>
      <w:pPr>
        <w:pStyle w:val="TOC3"/>
        <w:spacing w:after="60"/>
        <w:ind w:left="560"/>
      </w:pPr>
      <w:r>
        <w:rPr>
          <w:rFonts w:ascii="Calibri" w:hAnsi="Calibri" w:eastAsia="맑은 고딕"/>
          <w:color w:val="333333"/>
          <w:sz w:val="18"/>
        </w:rPr>
        <w:t xml:space="preserve">1. 양자 효율(η) 변화에 따른 민감도 분석</w:t>
      </w:r>
    </w:p>
    <w:p>
      <w:pPr>
        <w:pStyle w:val="TOC3"/>
        <w:spacing w:after="60"/>
        <w:ind w:left="560"/>
      </w:pPr>
      <w:r>
        <w:rPr>
          <w:rFonts w:ascii="Calibri" w:hAnsi="Calibri" w:eastAsia="맑은 고딕"/>
          <w:color w:val="333333"/>
          <w:sz w:val="18"/>
        </w:rPr>
        <w:t xml:space="preserve">2. 조명각(θ) 변화에 따른 민감도 분석</w:t>
      </w:r>
    </w:p>
    <w:p>
      <w:pPr>
        <w:pStyle w:val="TOC3"/>
        <w:spacing w:after="60"/>
        <w:ind w:left="560"/>
      </w:pPr>
      <w:r>
        <w:rPr>
          <w:rFonts w:ascii="Calibri" w:hAnsi="Calibri" w:eastAsia="맑은 고딕"/>
          <w:color w:val="333333"/>
          <w:sz w:val="18"/>
        </w:rPr>
        <w:t xml:space="preserve">3. 읽기 노이즈(σ) 변화에 따른 민감도 분석</w:t>
      </w:r>
    </w:p>
    <w:p>
      <w:pPr>
        <w:pStyle w:val="TOC3"/>
        <w:spacing w:after="60"/>
        <w:ind w:left="560"/>
      </w:pPr>
      <w:r>
        <w:rPr>
          <w:rFonts w:ascii="Calibri" w:hAnsi="Calibri" w:eastAsia="맑은 고딕"/>
          <w:color w:val="333333"/>
          <w:sz w:val="18"/>
        </w:rPr>
        <w:t xml:space="preserve">4. 파라미터 간 상호작용 및 종합 비교</w:t>
      </w:r>
    </w:p>
    <w:p>
      <w:pPr>
        <w:pStyle w:val="TOC2"/>
        <w:spacing w:after="60"/>
        <w:ind w:left="240"/>
      </w:pPr>
      <w:r>
        <w:rPr>
          <w:rFonts w:ascii="Calibri" w:hAnsi="Calibri" w:eastAsia="맑은 고딕"/>
          <w:color w:val="333333"/>
          <w:sz w:val="20"/>
        </w:rPr>
        <w:t xml:space="preserve">최적 AOI 검사 공정 플로우</w:t>
      </w:r>
    </w:p>
    <w:p>
      <w:pPr>
        <w:pStyle w:val="TOC3"/>
        <w:spacing w:after="60"/>
        <w:ind w:left="560"/>
      </w:pPr>
      <w:r>
        <w:rPr>
          <w:rFonts w:ascii="Calibri" w:hAnsi="Calibri" w:eastAsia="맑은 고딕"/>
          <w:color w:val="333333"/>
          <w:sz w:val="18"/>
        </w:rPr>
        <w:t xml:space="preserve">1. 광원 제어 및 조명 최적화 단계 (Illumination &amp; Optical Setup)</w:t>
      </w:r>
    </w:p>
    <w:p>
      <w:pPr>
        <w:pStyle w:val="TOC3"/>
        <w:spacing w:after="60"/>
        <w:ind w:left="560"/>
      </w:pPr>
      <w:r>
        <w:rPr>
          <w:rFonts w:ascii="Calibri" w:hAnsi="Calibri" w:eastAsia="맑은 고딕"/>
          <w:color w:val="333333"/>
          <w:sz w:val="18"/>
        </w:rPr>
        <w:t xml:space="preserve">2. 이미지 획득 및 디지털 신호 변환 단계 (Image Acquisition &amp; Signal Processing)</w:t>
      </w:r>
    </w:p>
    <w:p>
      <w:pPr>
        <w:pStyle w:val="TOC3"/>
        <w:spacing w:after="60"/>
        <w:ind w:left="560"/>
      </w:pPr>
      <w:r>
        <w:rPr>
          <w:rFonts w:ascii="Calibri" w:hAnsi="Calibri" w:eastAsia="맑은 고딕"/>
          <w:color w:val="333333"/>
          <w:sz w:val="18"/>
        </w:rPr>
        <w:t xml:space="preserve">3. AI 기반 결함 분석 및 판정 단계 (AI-Driven Defect Analysis &amp; Decision)</w:t>
      </w:r>
    </w:p>
    <w:p>
      <w:pPr>
        <w:pStyle w:val="TOC3"/>
        <w:spacing w:after="60"/>
        <w:ind w:left="560"/>
      </w:pPr>
      <w:r>
        <w:rPr>
          <w:rFonts w:ascii="Calibri" w:hAnsi="Calibri" w:eastAsia="맑은 고딕"/>
          <w:color w:val="333333"/>
          <w:sz w:val="18"/>
        </w:rPr>
        <w:t xml:space="preserve">[검사 공정 적층 구조 및 주요 검사 항목]</w:t>
      </w:r>
    </w:p>
    <w:p>
      <w:pPr>
        <w:pStyle w:val="TOC2"/>
        <w:spacing w:after="60"/>
        <w:ind w:left="240"/>
      </w:pPr>
      <w:r>
        <w:rPr>
          <w:rFonts w:ascii="Calibri" w:hAnsi="Calibri" w:eastAsia="맑은 고딕"/>
          <w:color w:val="333333"/>
          <w:sz w:val="20"/>
        </w:rPr>
        <w:t xml:space="preserve">결론/시사점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AOI 광학 검사 결함 검출 이론 및 신호 대 잡음비(SNR) 분석 보고서</w:t>
      </w:r>
    </w:p>
    <w:p>
      <w:pPr>
        <w:jc w:val="both"/>
      </w:pPr>
      <w:r>
        <w:rPr>
          <w:rFonts w:ascii="Calibri" w:hAnsi="Calibri" w:eastAsia="맑은 고딕"/>
          <w:b w:val="0"/>
          <w:color w:val="333333"/>
          <w:sz w:val="21"/>
        </w:rPr>
        <w:t>자동 광학 검사(AOI) 시스템의 핵심인 광학적 결함 검출 원리를 물리적/수학적 모델로 규명합니다. 양자 효율, 조명 조건, 노이즈 파라미터가 신호 대 잡음비(SNR) 및 검출 확률에 미치는 영향을 수식으로 유도하고, 최적의 검사 공정 플로우를 제안합니다.</w:t>
      </w:r>
    </w:p>
    <w:p>
      <w:pPr>
        <w:pStyle w:val="Heading2"/>
      </w:pPr>
      <w:r/>
      <w:r>
        <w:rPr>
          <w:rFonts w:ascii="Calibri" w:hAnsi="Calibri" w:eastAsia="맑은 고딕"/>
          <w:b/>
          <w:color w:val="333333"/>
          <w:sz w:val="24"/>
        </w:rPr>
        <w:t>개요/배경</w:t>
      </w:r>
    </w:p>
    <w:p>
      <w:pPr>
        <w:jc w:val="both"/>
      </w:pPr>
      <w:r>
        <w:rPr>
          <w:rFonts w:ascii="Calibri" w:hAnsi="Calibri" w:eastAsia="맑은 고딕"/>
          <w:b w:val="0"/>
          <w:color w:val="333333"/>
          <w:sz w:val="21"/>
        </w:rPr>
        <w:t xml:space="preserve">현대 반도체 제조 공정, 특히 HBM(High Bandwidth Memory)과 같은 고단 적층 구조 및 FC-BGA(Flip Chip Ball Grid Array)와 같은 고밀도 패키징 기술의 급격한 발전은 검사 공정의 난이도를 기하급수적으로 높이고 있습니다. 과거 전공정(Front-end) 중심의 미세화 경쟁을 넘어, 이제는 후공정(Back-end)에서의 </w:t>
      </w:r>
      <w:r>
        <w:rPr>
          <w:rFonts w:ascii="Calibri" w:hAnsi="Calibri" w:eastAsia="맑은 고딕"/>
          <w:b/>
          <w:color w:val="333333"/>
          <w:sz w:val="21"/>
        </w:rPr>
        <w:t>첨단 패키징(Advanced Packaging)</w:t>
      </w:r>
      <w:r>
        <w:rPr>
          <w:rFonts w:ascii="Calibri" w:hAnsi="Calibri" w:eastAsia="맑은 고딕"/>
          <w:b w:val="0"/>
          <w:color w:val="333333"/>
          <w:sz w:val="21"/>
        </w:rPr>
        <w:t xml:space="preserve"> 기술이 전체 수율(Yield)을 결정짓는 핵심 변수로 부상하였기 때문입니다. 이러한 패러다임의 변화 속에서 </w:t>
      </w:r>
      <w:r>
        <w:rPr>
          <w:rFonts w:ascii="Calibri" w:hAnsi="Calibri" w:eastAsia="맑은 고딕"/>
          <w:b/>
          <w:color w:val="333333"/>
          <w:sz w:val="21"/>
        </w:rPr>
        <w:t>자동 광학 검사(AOI, Automated Optical Inspection)</w:t>
      </w:r>
      <w:r>
        <w:rPr>
          <w:rFonts w:ascii="Calibri" w:hAnsi="Calibri" w:eastAsia="맑은 고딕"/>
          <w:b w:val="0"/>
          <w:color w:val="333333"/>
          <w:sz w:val="21"/>
        </w:rPr>
        <w:t xml:space="preserve"> 시스템은 제품의 물리적 건전성을 보장하기 위한 '품질의 절대적인 눈' 역할을 수행하고 있습니다 [출처: dalpack.com].</w:t>
      </w:r>
    </w:p>
    <w:p>
      <w:pPr>
        <w:jc w:val="both"/>
      </w:pPr>
      <w:r>
        <w:rPr>
          <w:rFonts w:ascii="Calibri" w:hAnsi="Calibri" w:eastAsia="맑은 고딕"/>
          <w:b w:val="0"/>
          <w:color w:val="333333"/>
          <w:sz w:val="21"/>
        </w:rPr>
        <w:t xml:space="preserve">AOI 시스템의 근본적인 목적은 광학적 센싱(Optical Sensing)을 통해 제품 표면 또는 구조물에 존재하는 미세 결함(Defect)을 식별하고, 이를 데이터화하여 공정 제어에 반영하는 것입니다. 반도체 패키징 단계에서 발생하는 결함은 미세한 </w:t>
      </w:r>
      <w:r>
        <w:rPr>
          <w:rFonts w:ascii="Calibri" w:hAnsi="Calibri" w:eastAsia="맑은 고딕"/>
          <w:b/>
          <w:color w:val="333333"/>
          <w:sz w:val="21"/>
        </w:rPr>
        <w:t>브릿지(Bridge/Short)</w:t>
      </w:r>
      <w:r>
        <w:rPr>
          <w:rFonts w:ascii="Calibri" w:hAnsi="Calibri" w:eastAsia="맑은 고딕"/>
          <w:b w:val="0"/>
          <w:color w:val="333333"/>
          <w:sz w:val="21"/>
        </w:rPr>
        <w:t xml:space="preserve">, </w:t>
      </w:r>
      <w:r>
        <w:rPr>
          <w:rFonts w:ascii="Calibri" w:hAnsi="Calibri" w:eastAsia="맑은 고딕"/>
          <w:b/>
          <w:color w:val="333333"/>
          <w:sz w:val="21"/>
        </w:rPr>
        <w:t>미스얼라인먼트(Misalignment)</w:t>
      </w:r>
      <w:r>
        <w:rPr>
          <w:rFonts w:ascii="Calibri" w:hAnsi="Calibri" w:eastAsia="맑은 고딕"/>
          <w:b w:val="0"/>
          <w:color w:val="333333"/>
          <w:sz w:val="21"/>
        </w:rPr>
        <w:t xml:space="preserve">, </w:t>
      </w:r>
      <w:r>
        <w:rPr>
          <w:rFonts w:ascii="Calibri" w:hAnsi="Calibri" w:eastAsia="맑은 고딕"/>
          <w:b/>
          <w:color w:val="333333"/>
          <w:sz w:val="21"/>
        </w:rPr>
        <w:t>미싱 범프(Missing Bump)</w:t>
      </w:r>
      <w:r>
        <w:rPr>
          <w:rFonts w:ascii="Calibri" w:hAnsi="Calibri" w:eastAsia="맑은 고딕"/>
          <w:b w:val="0"/>
          <w:color w:val="333333"/>
          <w:sz w:val="21"/>
        </w:rPr>
        <w:t xml:space="preserve">, 그리고 열팽창 계수 차이로 인한 </w:t>
      </w:r>
      <w:r>
        <w:rPr>
          <w:rFonts w:ascii="Calibri" w:hAnsi="Calibri" w:eastAsia="맑은 고딕"/>
          <w:b/>
          <w:color w:val="333333"/>
          <w:sz w:val="21"/>
        </w:rPr>
        <w:t>워피지(Warpage)</w:t>
      </w:r>
      <w:r>
        <w:rPr>
          <w:rFonts w:ascii="Calibri" w:hAnsi="Calibri" w:eastAsia="맑은 고딕"/>
          <w:b w:val="0"/>
          <w:color w:val="333333"/>
          <w:sz w:val="21"/>
        </w:rPr>
        <w:t xml:space="preserve"> 등 매우 다양한 형태로 나타납니다 [출처: 매뉴얼_​HBMAdvancedI​nspectionSys​t_​20260509_​001.pdf]. 이러한 결함들은 나노미터(nm)에서 마이크로미터(μm) 단위의 극미세한 스케일에서 발생하므로, 단순한 육안 검사나 저해상도 이미징으로는 검출이 불가능하며, 고도로 정밀한 광학 설계와 신호 처리 알고리즘이 뒷받침되어야 합니다.</w:t>
      </w:r>
    </w:p>
    <w:p>
      <w:pPr>
        <w:jc w:val="both"/>
      </w:pPr>
      <w:r>
        <w:rPr>
          <w:rFonts w:ascii="Calibri" w:hAnsi="Calibri" w:eastAsia="맑은 고딕"/>
          <w:b w:val="0"/>
          <w:color w:val="333333"/>
          <w:sz w:val="21"/>
        </w:rPr>
        <w:t>광학적 결함 검출이 물리적으로 요구되는 이유는 크게 세 가지 관점에서 분석할 수 있습니다.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신호의 물리적 한계 극복</w:t>
      </w:r>
      <w:r>
        <w:rPr>
          <w:rFonts w:ascii="Calibri" w:hAnsi="Calibri" w:eastAsia="맑은 고딕"/>
          <w:b w:val="0"/>
          <w:color w:val="333333"/>
          <w:sz w:val="21"/>
        </w:rPr>
        <w:t xml:space="preserve">입니다. 결함의 크기가 광원의 파장(Wavelength)에 근접하거나, 검사 대상의 반사율(Reflectance)이 불균일할 경우, 결함으로부터 반사되는 광자(Photon)의 수가 매우 적어집니다. 이때 검출 시스템은 유효한 신호(Signal)와 시스템 내부의 노이즈(Noise)를 구분해야 하는 물리적 과제에 직면합니다. 만약 시스템의 </w:t>
      </w:r>
      <w:r>
        <w:rPr>
          <w:rFonts w:ascii="Calibri" w:hAnsi="Calibri" w:eastAsia="맑은 고딕"/>
          <w:b/>
          <w:color w:val="333333"/>
          <w:sz w:val="21"/>
        </w:rPr>
        <w:t>신호 대 잡음비(SNR, Signal-to-Noise Ratio)</w:t>
      </w:r>
      <w:r>
        <w:rPr>
          <w:rFonts w:ascii="Calibri" w:hAnsi="Calibri" w:eastAsia="맑은 고딕"/>
          <w:b w:val="0"/>
          <w:color w:val="333333"/>
          <w:sz w:val="21"/>
        </w:rPr>
        <w:t xml:space="preserve">가 충분히 확보되지 않는다면, 결함이 존재함에도 불구하고 이를 노이즈로 간주하여 놓치는 </w:t>
      </w:r>
      <w:r>
        <w:rPr>
          <w:rFonts w:ascii="Calibri" w:hAnsi="Calibri" w:eastAsia="맑은 고딕"/>
          <w:b/>
          <w:color w:val="333333"/>
          <w:sz w:val="21"/>
        </w:rPr>
        <w:t>미검(Escape/Undetected)</w:t>
      </w:r>
      <w:r>
        <w:rPr>
          <w:rFonts w:ascii="Calibri" w:hAnsi="Calibri" w:eastAsia="맑은 고딕"/>
          <w:b w:val="0"/>
          <w:color w:val="333333"/>
          <w:sz w:val="21"/>
        </w:rPr>
        <w:t xml:space="preserve"> 현상이 발생하거나, 반대로 노이즈를 결함으로 오인하는 </w:t>
      </w:r>
      <w:r>
        <w:rPr>
          <w:rFonts w:ascii="Calibri" w:hAnsi="Calibri" w:eastAsia="맑은 고딕"/>
          <w:b/>
          <w:color w:val="333333"/>
          <w:sz w:val="21"/>
        </w:rPr>
        <w:t>과검(Over-kill/False Call)</w:t>
      </w:r>
      <w:r>
        <w:rPr>
          <w:rFonts w:ascii="Calibri" w:hAnsi="Calibri" w:eastAsia="맑은 고딕"/>
          <w:b w:val="0"/>
          <w:color w:val="333333"/>
          <w:sz w:val="21"/>
        </w:rPr>
        <w:t xml:space="preserve"> 현상이 발생하여 생산성을 저하시키게 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고집적 구조의 비가시성 해결</w:t>
      </w:r>
      <w:r>
        <w:rPr>
          <w:rFonts w:ascii="Calibri" w:hAnsi="Calibri" w:eastAsia="맑은 고딕"/>
          <w:b w:val="0"/>
          <w:color w:val="333333"/>
          <w:sz w:val="21"/>
        </w:rPr>
        <w:t xml:space="preserve">입니다. HBM4와 같은 차세대 메모리는 수천 개의 </w:t>
      </w:r>
      <w:r>
        <w:rPr>
          <w:rFonts w:ascii="Calibri" w:hAnsi="Calibri" w:eastAsia="맑은 고딕"/>
          <w:b/>
          <w:color w:val="333333"/>
          <w:sz w:val="21"/>
        </w:rPr>
        <w:t>TSV(Through Silicon Via)</w:t>
      </w:r>
      <w:r>
        <w:rPr>
          <w:rFonts w:ascii="Calibri" w:hAnsi="Calibri" w:eastAsia="맑은 고딕"/>
          <w:b w:val="0"/>
          <w:color w:val="333333"/>
          <w:sz w:val="21"/>
        </w:rPr>
        <w:t>와 미세 범프가 수직으로 적층된 복잡한 3차원 구조를 가집니다. 이러한 구조에서는 빛의 산란(Scattering)과 회절(Diffraction) 현상이 심화되어, 표면의 결함이 내부의 구조적 결함과 혼재되어 나타납니다. 따라서 단순한 2D 이미징을 넘어, 조명각(θ) 제어를 통한 형상 정보 추출과 3D 광학 검사 기술이 필수적으로 요구됩니다 [출처: 보고서_​삼성전자​HBM4​전환에따른검사기술동향및​대응전략_​20260509_​001.pdf].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실시간 공정 피드백을 위한 고속 검사 구현</w:t>
      </w:r>
      <w:r>
        <w:rPr>
          <w:rFonts w:ascii="Calibri" w:hAnsi="Calibri" w:eastAsia="맑은 고딕"/>
          <w:b w:val="0"/>
          <w:color w:val="333333"/>
          <w:sz w:val="21"/>
        </w:rPr>
        <w:t xml:space="preserve">입니다. 반도체 양산 라인은 초당 수많은 제품이 통과하는 고속 환경입니다. 검사 장비가 결함을 정확히 찾아내는 것만큼이나 중요한 것은, 높은 </w:t>
      </w:r>
      <w:r>
        <w:rPr>
          <w:rFonts w:ascii="Calibri" w:hAnsi="Calibri" w:eastAsia="맑은 고딕"/>
          <w:b/>
          <w:color w:val="333333"/>
          <w:sz w:val="21"/>
        </w:rPr>
        <w:t>검출 확률(PoD, Probability of Detection)</w:t>
      </w:r>
      <w:r>
        <w:rPr>
          <w:rFonts w:ascii="Calibri" w:hAnsi="Calibri" w:eastAsia="맑은 고딕"/>
          <w:b w:val="0"/>
          <w:color w:val="333333"/>
          <w:sz w:val="21"/>
        </w:rPr>
        <w:t>을 유지하면서도 생산 주기(Tact Time)를 저해하지 않는 고속 광학 엔진(High-speed Optical Engine)을 구현하는 것입니다. 이는 고해상도 카메라의 데이터 처리량과 조명 시스템의 정밀 제어 기술이 결합되어야만 달성 가능한 영역입니다 [출처: 분석_​크레셈​CRESSEM_​20260509_​001.pdf].</w:t>
      </w:r>
    </w:p>
    <w:p>
      <w:pPr>
        <w:jc w:val="both"/>
      </w:pPr>
      <w:r>
        <w:rPr>
          <w:rFonts w:ascii="Calibri" w:hAnsi="Calibri" w:eastAsia="맑은 고딕"/>
          <w:b w:val="0"/>
          <w:color w:val="333333"/>
          <w:sz w:val="21"/>
        </w:rPr>
        <w:t xml:space="preserve">결론적으로, 본 보고서에서는 AOI 시스템이 직면한 이러한 물리적·기술적 한계를 수학적으로 모델링하고자 합니다. 광원의 에너지 효율을 결정하는 </w:t>
      </w:r>
      <w:r>
        <w:rPr>
          <w:rFonts w:ascii="Calibri" w:hAnsi="Calibri" w:eastAsia="맑은 고딕"/>
          <w:b/>
          <w:color w:val="333333"/>
          <w:sz w:val="21"/>
        </w:rPr>
        <w:t>양자 효율(η)</w:t>
      </w:r>
      <w:r>
        <w:rPr>
          <w:rFonts w:ascii="Calibri" w:hAnsi="Calibri" w:eastAsia="맑은 고딕"/>
          <w:b w:val="0"/>
          <w:color w:val="333333"/>
          <w:sz w:val="21"/>
        </w:rPr>
        <w:t xml:space="preserve">, 반사 특성을 결정하는 </w:t>
      </w:r>
      <w:r>
        <w:rPr>
          <w:rFonts w:ascii="Calibri" w:hAnsi="Calibri" w:eastAsia="맑은 고딕"/>
          <w:b/>
          <w:color w:val="333333"/>
          <w:sz w:val="21"/>
        </w:rPr>
        <w:t>조명각(θ)</w:t>
      </w:r>
      <w:r>
        <w:rPr>
          <w:rFonts w:ascii="Calibri" w:hAnsi="Calibri" w:eastAsia="맑은 고딕"/>
          <w:b w:val="0"/>
          <w:color w:val="333333"/>
          <w:sz w:val="21"/>
        </w:rPr>
        <w:t xml:space="preserve">, 그리고 센서의 물리적 한계인 </w:t>
      </w:r>
      <w:r>
        <w:rPr>
          <w:rFonts w:ascii="Calibri" w:hAnsi="Calibri" w:eastAsia="맑은 고딕"/>
          <w:b/>
          <w:color w:val="333333"/>
          <w:sz w:val="21"/>
        </w:rPr>
        <w:t>읽기 노이즈(σ)</w:t>
      </w:r>
      <w:r>
        <w:rPr>
          <w:rFonts w:ascii="Calibri" w:hAnsi="Calibri" w:eastAsia="맑은 고딕"/>
          <w:b w:val="0"/>
          <w:color w:val="333333"/>
          <w:sz w:val="21"/>
        </w:rPr>
        <w:t xml:space="preserve"> 사이의 상관관계를 유도하고, 이를 통해 최종적인 </w:t>
      </w:r>
      <w:r>
        <w:rPr>
          <w:rFonts w:ascii="Calibri" w:hAnsi="Calibri" w:eastAsia="맑은 고딕"/>
          <w:b/>
          <w:color w:val="333333"/>
          <w:sz w:val="21"/>
        </w:rPr>
        <w:t>SNR</w:t>
      </w:r>
      <w:r>
        <w:rPr>
          <w:rFonts w:ascii="Calibri" w:hAnsi="Calibri" w:eastAsia="맑은 고딕"/>
          <w:b w:val="0"/>
          <w:color w:val="333333"/>
          <w:sz w:val="21"/>
        </w:rPr>
        <w:t xml:space="preserve">과 </w:t>
      </w:r>
      <w:r>
        <w:rPr>
          <w:rFonts w:ascii="Calibri" w:hAnsi="Calibri" w:eastAsia="맑은 고딕"/>
          <w:b/>
          <w:color w:val="333333"/>
          <w:sz w:val="21"/>
        </w:rPr>
        <w:t>검출 확률(PoD)</w:t>
      </w:r>
      <w:r>
        <w:rPr>
          <w:rFonts w:ascii="Calibri" w:hAnsi="Calibri" w:eastAsia="맑은 고딕"/>
          <w:b w:val="0"/>
          <w:color w:val="333333"/>
          <w:sz w:val="21"/>
        </w:rPr>
        <w:t>이 어떻게 결정되는지를 정량적으로 분석할 것입니다. 이는 향후 크레셈(CRESSEM)이 지향하는 AI 기반 스마트 팩토리 및 초정밀 Hybrid Bonding 검사 모듈 개발을 위한 이론적 토대가 될 것입니다.</w:t>
      </w:r>
    </w:p>
    <w:p>
      <w:pPr>
        <w:pStyle w:val="Heading2"/>
      </w:pPr>
      <w:r/>
      <w:r>
        <w:rPr>
          <w:rFonts w:ascii="Calibri" w:hAnsi="Calibri" w:eastAsia="맑은 고딕"/>
          <w:b/>
          <w:color w:val="333333"/>
          <w:sz w:val="24"/>
        </w:rPr>
        <w:t>광학적 신호 생성 모델링</w:t>
      </w:r>
    </w:p>
    <w:p>
      <w:pPr>
        <w:jc w:val="both"/>
      </w:pPr>
      <w:r>
        <w:rPr>
          <w:rFonts w:ascii="Calibri" w:hAnsi="Calibri" w:eastAsia="맑은 고딕"/>
          <w:b w:val="0"/>
          <w:color w:val="333333"/>
          <w:sz w:val="21"/>
        </w:rPr>
        <w:t>AOI(Automated Optical Inspection) 시스템에서 결함을 검출하기 위한 첫 번째 물리적 단계는 검사 대상(Target)의 표면 특성 변화를 광학적 신호(Optical Signal)로 변환하여 이미지 센서에 도달하게 하는 것입니다. 결함 검출의 정밀도는 단순히 알고리즘의 성능에 국한되지 않으며, 광원에서 방출된 에너지가 결함 부위에서 산란(Scattering) 또는 반사(Reflection)되어 센서의 각 픽셀에 도달하는 '광자 수집(Photon Counting)' 과정의 물리적 모델링에 의해 결정됩니다. 본 섹션에서는 조명각(θ), 양자 효율(η), 그리고 입사 광량 사이의 상관관계를 바탕으로 검출 가능한 유효 신호 강도를 수학적으로 모델링합니다.</w:t>
      </w:r>
    </w:p>
    <w:p>
      <w:pPr>
        <w:pStyle w:val="Heading3"/>
      </w:pPr>
      <w:r/>
      <w:r>
        <w:rPr>
          <w:rFonts w:ascii="Calibri" w:hAnsi="Calibri" w:eastAsia="맑은 고딕"/>
          <w:b/>
          <w:color w:val="888888"/>
          <w:sz w:val="21"/>
        </w:rPr>
        <w:t>1. 조명각(θ)과 반사 모델링 (Reflectance &amp; Scattering Model)</w:t>
      </w:r>
    </w:p>
    <w:p>
      <w:pPr>
        <w:jc w:val="both"/>
      </w:pPr>
      <w:r>
        <w:rPr>
          <w:rFonts w:ascii="Calibri" w:hAnsi="Calibri" w:eastAsia="맑은 고딕"/>
          <w:b w:val="0"/>
          <w:color w:val="333333"/>
          <w:sz w:val="21"/>
        </w:rPr>
        <w:t>AOI 공정에서 결함(Defect)은 일반적으로 평탄한 기판(Substrate) 대비 국부적인 높이 변화(Height variation), 거칠기(Roughness), 또는 재질의 차이를 가집니다. 이때 조명 시스템의 각도인 조명각(θ)은 결함 신호의 강도를 결정하는 가장 핵심적인 외부 파라미터입니다.</w:t>
      </w:r>
    </w:p>
    <w:p>
      <w:pPr>
        <w:jc w:val="both"/>
      </w:pPr>
      <w:r>
        <w:rPr>
          <w:rFonts w:ascii="Calibri" w:hAnsi="Calibri" w:eastAsia="맑은 고딕"/>
          <w:b w:val="0"/>
          <w:color w:val="333333"/>
          <w:sz w:val="21"/>
        </w:rPr>
        <w:t>정상적인 평탄면(Specular surface)에서는 입사각과 반사각이 동일한 정반사(Specular Reflection)가 지배적이지만, Bump의 미세한 높이 차이나 Missing Bump와 같은 결함이 존재할 경우, 해당 부위에서는 난반사(Diffuse Reflection)가 발생합니다. 이를 모델링하기 위해 Lambertian Reflectance 모델을 기초로 하되, AOI의 특수성을 고려하여 결함 부위에서 산란되는 광량 Idefect를 다음과 같이 정의할 수 있습니다.</w:t>
      </w:r>
    </w:p>
    <w:p>
      <w:pPr>
        <w:spacing w:before="120" w:after="120"/>
        <w:jc w:val="center"/>
      </w:pPr>
      <w:r>
        <w:drawing>
          <wp:inline xmlns:a="http://schemas.openxmlformats.org/drawingml/2006/main" xmlns:pic="http://schemas.openxmlformats.org/drawingml/2006/picture">
            <wp:extent cx="1938527" cy="283464"/>
            <wp:docPr id="2" name="Picture 2"/>
            <wp:cNvGraphicFramePr>
              <a:graphicFrameLocks noChangeAspect="1"/>
            </wp:cNvGraphicFramePr>
            <a:graphic>
              <a:graphicData uri="http://schemas.openxmlformats.org/drawingml/2006/picture">
                <pic:pic>
                  <pic:nvPicPr>
                    <pic:cNvPr id="0" name="tmp18sbmygq.png"/>
                    <pic:cNvPicPr/>
                  </pic:nvPicPr>
                  <pic:blipFill>
                    <a:blip r:embed="rId12"/>
                    <a:stretch>
                      <a:fillRect/>
                    </a:stretch>
                  </pic:blipFill>
                  <pic:spPr>
                    <a:xfrm>
                      <a:off x="0" y="0"/>
                      <a:ext cx="1938527" cy="283464"/>
                    </a:xfrm>
                    <a:prstGeom prst="rect"/>
                  </pic:spPr>
                </pic:pic>
              </a:graphicData>
            </a:graphic>
          </wp:inline>
        </w:drawing>
      </w:r>
    </w:p>
    <w:p>
      <w:pPr>
        <w:jc w:val="both"/>
      </w:pPr>
      <w:r>
        <w:rPr>
          <w:rFonts w:ascii="Calibri" w:hAnsi="Calibri" w:eastAsia="맑은 고딕"/>
          <w:b w:val="0"/>
          <w:color w:val="333333"/>
          <w:sz w:val="21"/>
        </w:rPr>
        <w:t>여기서 I0는 입사 광원의 세기(Irradiance)이며, ρ(θ)는 조명각 θ에 따른 반사율 함수입니다. 결함의 형상이 비구면(Non-spherical)이거나 거칠기가 심할 경우, 산란된 광량은 조명각 θ에 대해 매우 민감하게 반응합니다. 예를 들어, 매우 낮은 조명각(Low-angle illumination)을 사용할 경우 표면의 미세한 단차에 의한 그림자 효과(Shadowing effect)를 극대화하여 결함의 대비(Contrast)를 높일 수 있으나, 동시에 신호의 절대량은 감소할 수 있습니다. 반대로 고각 조명은 신호량은 확보할 수 있으나 결함에 의한 산란 신호가 정상 패턴과 구분이 어려워지는 특성을 가집니다.</w:t>
      </w:r>
    </w:p>
    <w:p>
      <w:pPr>
        <w:pStyle w:val="Heading3"/>
      </w:pPr>
      <w:r/>
      <w:r>
        <w:rPr>
          <w:rFonts w:ascii="Calibri" w:hAnsi="Calibri" w:eastAsia="맑은 고딕"/>
          <w:b/>
          <w:color w:val="888888"/>
          <w:sz w:val="21"/>
        </w:rPr>
        <w:t>2. 양자 효율(η)과 광자 수집 모델 (Photon-to-Electron Conversion)</w:t>
      </w:r>
    </w:p>
    <w:p>
      <w:pPr>
        <w:jc w:val="both"/>
      </w:pPr>
      <w:r>
        <w:rPr>
          <w:rFonts w:ascii="Calibri" w:hAnsi="Calibri" w:eastAsia="맑은 고딕"/>
          <w:b w:val="0"/>
          <w:color w:val="333333"/>
          <w:sz w:val="21"/>
        </w:rPr>
        <w:t>센서에 도달한 광학적 신호는 이미지 센서(CMOS/CCD)의 광전 변환 과정을 거쳐 전기적 신호로 전환됩니다. 이때 광학적 에너지(Photon)가 전자(Electron)로 변환되는 효율을 양자 효율(Quantum Efficiency, η)이라고 합니다. 양자 효율은 센서의 재질, 수광부의 두께, 그리고 입사하는 빛의 파장(λ)에 따라 결정되는 함수 η(λ)로 나타납니다.</w:t>
      </w:r>
    </w:p>
    <w:p>
      <w:pPr>
        <w:jc w:val="both"/>
      </w:pPr>
      <w:r>
        <w:rPr>
          <w:rFonts w:ascii="Calibri" w:hAnsi="Calibri" w:eastAsia="맑은 고딕"/>
          <w:b w:val="0"/>
          <w:color w:val="333333"/>
          <w:sz w:val="21"/>
        </w:rPr>
        <w:t>검사 대상으로부터 반사되어 센서의 유효 수광 면적 A에 도달한 총 광자 수 Np는 다음과 같이 표현됩니다.</w:t>
      </w:r>
    </w:p>
    <w:p>
      <w:pPr>
        <w:spacing w:before="120" w:after="120"/>
        <w:jc w:val="center"/>
      </w:pPr>
      <w:r>
        <w:drawing>
          <wp:inline xmlns:a="http://schemas.openxmlformats.org/drawingml/2006/main" xmlns:pic="http://schemas.openxmlformats.org/drawingml/2006/picture">
            <wp:extent cx="1719071" cy="566928"/>
            <wp:docPr id="3" name="Picture 3"/>
            <wp:cNvGraphicFramePr>
              <a:graphicFrameLocks noChangeAspect="1"/>
            </wp:cNvGraphicFramePr>
            <a:graphic>
              <a:graphicData uri="http://schemas.openxmlformats.org/drawingml/2006/picture">
                <pic:pic>
                  <pic:nvPicPr>
                    <pic:cNvPr id="0" name="tmpb5pkk2kb.png"/>
                    <pic:cNvPicPr/>
                  </pic:nvPicPr>
                  <pic:blipFill>
                    <a:blip r:embed="rId13"/>
                    <a:stretch>
                      <a:fillRect/>
                    </a:stretch>
                  </pic:blipFill>
                  <pic:spPr>
                    <a:xfrm>
                      <a:off x="0" y="0"/>
                      <a:ext cx="1719071" cy="566928"/>
                    </a:xfrm>
                    <a:prstGeom prst="rect"/>
                  </pic:spPr>
                </pic:pic>
              </a:graphicData>
            </a:graphic>
          </wp:inline>
        </w:drawing>
      </w:r>
    </w:p>
    <w:p>
      <w:pPr>
        <w:jc w:val="both"/>
      </w:pPr>
      <w:r>
        <w:rPr>
          <w:rFonts w:ascii="Calibri" w:hAnsi="Calibri" w:eastAsia="맑은 고딕"/>
          <w:b w:val="0"/>
          <w:color w:val="333333"/>
          <w:sz w:val="21"/>
        </w:rPr>
        <w:t>여기서 h는 플랑크 상수, ν는 빛의 주파수입니다. 센서에 생성되는 최종 전자 수(Signal level, S)는 이 광자 수에 양자 효율 η를 곱한 값입니다.</w:t>
      </w:r>
    </w:p>
    <w:p>
      <w:pPr>
        <w:spacing w:before="120" w:after="120"/>
        <w:jc w:val="center"/>
      </w:pPr>
      <w:r>
        <w:drawing>
          <wp:inline xmlns:a="http://schemas.openxmlformats.org/drawingml/2006/main" xmlns:pic="http://schemas.openxmlformats.org/drawingml/2006/picture">
            <wp:extent cx="900000" cy="325301"/>
            <wp:docPr id="4" name="Picture 4"/>
            <wp:cNvGraphicFramePr>
              <a:graphicFrameLocks noChangeAspect="1"/>
            </wp:cNvGraphicFramePr>
            <a:graphic>
              <a:graphicData uri="http://schemas.openxmlformats.org/drawingml/2006/picture">
                <pic:pic>
                  <pic:nvPicPr>
                    <pic:cNvPr id="0" name="tmpxf5kgesy.png"/>
                    <pic:cNvPicPr/>
                  </pic:nvPicPr>
                  <pic:blipFill>
                    <a:blip r:embed="rId14"/>
                    <a:stretch>
                      <a:fillRect/>
                    </a:stretch>
                  </pic:blipFill>
                  <pic:spPr>
                    <a:xfrm>
                      <a:off x="0" y="0"/>
                      <a:ext cx="900000" cy="325301"/>
                    </a:xfrm>
                    <a:prstGeom prst="rect"/>
                  </pic:spPr>
                </pic:pic>
              </a:graphicData>
            </a:graphic>
          </wp:inline>
        </w:drawing>
      </w:r>
    </w:p>
    <w:p>
      <w:pPr>
        <w:jc w:val="both"/>
      </w:pPr>
      <w:r>
        <w:rPr>
          <w:rFonts w:ascii="Calibri" w:hAnsi="Calibri" w:eastAsia="맑은 고딕"/>
          <w:b w:val="0"/>
          <w:color w:val="333333"/>
          <w:sz w:val="21"/>
        </w:rPr>
        <w:t>따라서, AOI 시스템의 물리적 신호 모델은 조명 조건과 센서의 물리적 특성이 결합된 형태인 S(θ, η)로 요약됩니다. 양자 효율 η가 높을수록 동일한 광량 조건에서도 더 많은 신호를 확보할 수 있어, 후속 공정인 SNR(Signal-to-Noise Ratio) 계산 시 유리한 고지를 점하게 됩니다. 특히 HBM과 같이 미세한 Bump를 검사해야 하는 경우, η의 미세한 변화는 검출 가능한 최소 결함 크기(Minimum Detectable Defect Size)에 직접적인 영향을 미칩니다.</w:t>
      </w:r>
    </w:p>
    <w:p>
      <w:pPr>
        <w:pStyle w:val="Heading3"/>
      </w:pPr>
      <w:r/>
      <w:r>
        <w:rPr>
          <w:rFonts w:ascii="Calibri" w:hAnsi="Calibri" w:eastAsia="맑은 고딕"/>
          <w:b/>
          <w:color w:val="888888"/>
          <w:sz w:val="21"/>
        </w:rPr>
        <w:t>3. 통합 광학 신호 방정식 (Integrated Optical Signal Equation)</w:t>
      </w:r>
    </w:p>
    <w:p>
      <w:pPr>
        <w:jc w:val="both"/>
      </w:pPr>
      <w:r>
        <w:rPr>
          <w:rFonts w:ascii="Calibri" w:hAnsi="Calibri" w:eastAsia="맑은 고딕"/>
          <w:b w:val="0"/>
          <w:color w:val="333333"/>
          <w:sz w:val="21"/>
        </w:rPr>
        <w:t>위의 요소들을 통합하여, 특정 결함 부위에서 검출되는 유효 신호 Stotal에 대한 통합 모델을 도출하면 다음과 같습니다.</w:t>
      </w:r>
    </w:p>
    <w:p>
      <w:pPr>
        <w:spacing w:before="120" w:after="120"/>
        <w:jc w:val="center"/>
      </w:pPr>
      <w:r>
        <w:drawing>
          <wp:inline xmlns:a="http://schemas.openxmlformats.org/drawingml/2006/main" xmlns:pic="http://schemas.openxmlformats.org/drawingml/2006/picture">
            <wp:extent cx="2528316" cy="356616"/>
            <wp:docPr id="5" name="Picture 5"/>
            <wp:cNvGraphicFramePr>
              <a:graphicFrameLocks noChangeAspect="1"/>
            </wp:cNvGraphicFramePr>
            <a:graphic>
              <a:graphicData uri="http://schemas.openxmlformats.org/drawingml/2006/picture">
                <pic:pic>
                  <pic:nvPicPr>
                    <pic:cNvPr id="0" name="tmp3sel7pr_.png"/>
                    <pic:cNvPicPr/>
                  </pic:nvPicPr>
                  <pic:blipFill>
                    <a:blip r:embed="rId15"/>
                    <a:stretch>
                      <a:fillRect/>
                    </a:stretch>
                  </pic:blipFill>
                  <pic:spPr>
                    <a:xfrm>
                      <a:off x="0" y="0"/>
                      <a:ext cx="2528316" cy="356616"/>
                    </a:xfrm>
                    <a:prstGeom prst="rect"/>
                  </pic:spPr>
                </pic:pic>
              </a:graphicData>
            </a:graphic>
          </wp:inline>
        </w:drawing>
      </w:r>
    </w:p>
    <w:p>
      <w:pPr>
        <w:jc w:val="both"/>
      </w:pPr>
      <w:r>
        <w:rPr>
          <w:rFonts w:ascii="Calibri" w:hAnsi="Calibri" w:eastAsia="맑은 고딕"/>
          <w:b w:val="0"/>
          <w:color w:val="333333"/>
          <w:sz w:val="21"/>
        </w:rPr>
        <w:t>이 식은 AOI 엔지니어가 장비의 광학계를 설계할 때 고려해야 할 세 가지 핵심 설계 변수를 명확히 제시합니다.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광원 세기(I0) 및 노출 시간(Δ t):</w:t>
      </w:r>
      <w:r>
        <w:rPr>
          <w:rFonts w:ascii="Calibri" w:hAnsi="Calibri" w:eastAsia="맑은 고딕"/>
          <w:b w:val="0"/>
          <w:color w:val="333333"/>
          <w:sz w:val="21"/>
        </w:rPr>
        <w:t xml:space="preserve"> 신호의 절대량을 증가시키지만, 과도할 경우 센서의 포화(Saturation)를 유발하여 결함의 형상을 왜곡할 수 있습니다.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조명각(θ):</w:t>
      </w:r>
      <w:r>
        <w:rPr>
          <w:rFonts w:ascii="Calibri" w:hAnsi="Calibri" w:eastAsia="맑은 고딕"/>
          <w:b w:val="0"/>
          <w:color w:val="333333"/>
          <w:sz w:val="21"/>
        </w:rPr>
        <w:t xml:space="preserve"> 결함의 대비(Contrast)를 결정하는 변수로, ρ(θ)의 최적점을 찾는 것이 핵심입니다. 이는 주로 Dark-field(암시야) 또는 Bright-field(명시야) 조명 기법의 선택으로 이어집니다.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양자 효율(η):</w:t>
      </w:r>
      <w:r>
        <w:rPr>
          <w:rFonts w:ascii="Calibri" w:hAnsi="Calibri" w:eastAsia="맑은 고딕"/>
          <w:b w:val="0"/>
          <w:color w:val="333333"/>
          <w:sz w:val="21"/>
        </w:rPr>
        <w:t xml:space="preserve"> 센서의 하드웨어적 한계치로, 고해상도/고속 검사를 위해서는 높은 η를 가진 센서 채택이 필수적입니다.</w:t>
      </w:r>
    </w:p>
    <w:p>
      <w:pPr>
        <w:jc w:val="both"/>
      </w:pPr>
      <w:r>
        <w:rPr>
          <w:rFonts w:ascii="Calibri" w:hAnsi="Calibri" w:eastAsia="맑은 고딕"/>
          <w:b w:val="0"/>
          <w:color w:val="333333"/>
          <w:sz w:val="21"/>
        </w:rPr>
        <w:t>결론적으로, AOI의 결함 검출 성능은 단순히 '밝은 빛'을 사용하는 것이 아니라, 결함의 물리적 특성에 최적화된 θ를 설정하고, 센서의 η를 극대화하여 Stotal을 노이즈 수준(σ) 이상으로 확보하는 물리적 최적화 과정에 달려 있습니다.</w:t>
      </w:r>
    </w:p>
    <w:p>
      <w:pPr>
        <w:jc w:val="center"/>
      </w:pPr>
      <w:r>
        <w:drawing>
          <wp:inline xmlns:a="http://schemas.openxmlformats.org/drawingml/2006/main" xmlns:pic="http://schemas.openxmlformats.org/drawingml/2006/picture">
            <wp:extent cx="6048000" cy="1189848"/>
            <wp:docPr id="6" name="Picture 6"/>
            <wp:cNvGraphicFramePr>
              <a:graphicFrameLocks noChangeAspect="1"/>
            </wp:cNvGraphicFramePr>
            <a:graphic>
              <a:graphicData uri="http://schemas.openxmlformats.org/drawingml/2006/picture">
                <pic:pic>
                  <pic:nvPicPr>
                    <pic:cNvPr id="0" name="_dx_97943.png"/>
                    <pic:cNvPicPr/>
                  </pic:nvPicPr>
                  <pic:blipFill>
                    <a:blip r:embed="rId16"/>
                    <a:stretch>
                      <a:fillRect/>
                    </a:stretch>
                  </pic:blipFill>
                  <pic:spPr>
                    <a:xfrm>
                      <a:off x="0" y="0"/>
                      <a:ext cx="6048000" cy="1189848"/>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SNR(신호 대 잡음비) 수식 유도</w:t>
      </w:r>
    </w:p>
    <w:p>
      <w:pPr>
        <w:jc w:val="both"/>
      </w:pPr>
      <w:r>
        <w:rPr>
          <w:rFonts w:ascii="Calibri" w:hAnsi="Calibri" w:eastAsia="맑은 고딕"/>
          <w:b w:val="0"/>
          <w:color w:val="333333"/>
          <w:sz w:val="21"/>
        </w:rPr>
        <w:t>AOI(Automated Optical Inspection) 시스템의 검출 성능을 결정짓는 가장 핵심적인 지표는 신호 대 잡음비(Signal-to-Noise Ratio, SNR)이다. 검사 대상인 반도체 패키지나 PCB 기판의 미세 결함(Defect)은 광학계에 의해 포착된 광신호의 미세한 변화로 나타나는데, 이때 결함에 의한 신호 강도가 시스템 내부에 존재하는 다양한 노이즈 성분보다 충분히 커야만 정확한 판정이 가능하다. 본 섹션에서는 광자 수집 모델을 바탕으로 읽기 노이즈(Readout Noise, σ)를 포함한 SNR의 수학적 관계식을 도출하고, 노이즈 모델링을 통해 신호의 신뢰성을 정량화한다.</w:t>
      </w:r>
    </w:p>
    <w:p>
      <w:pPr>
        <w:pStyle w:val="Heading3"/>
      </w:pPr>
      <w:r/>
      <w:r>
        <w:rPr>
          <w:rFonts w:ascii="Calibri" w:hAnsi="Calibri" w:eastAsia="맑은 고딕"/>
          <w:b/>
          <w:color w:val="888888"/>
          <w:sz w:val="21"/>
        </w:rPr>
        <w:t>1. 광학적 신호(Signal) 모델링</w:t>
      </w:r>
    </w:p>
    <w:p>
      <w:pPr>
        <w:jc w:val="both"/>
      </w:pPr>
      <w:r>
        <w:rPr>
          <w:rFonts w:ascii="Calibri" w:hAnsi="Calibri" w:eastAsia="맑은 고딕"/>
          <w:b w:val="0"/>
          <w:color w:val="333333"/>
          <w:sz w:val="21"/>
        </w:rPr>
        <w:t>먼저, 검사 대상의 특정 지점에서 검출기(Sensor)로 유입되는 유효 신호량 S를 정의해야 한다. 앞선 섹션에서 유도된 조명각 θ에 따른 반사율 모델과 양자 효율 η를 결합하면, 단위 시간당 검출기에 도달하여 생성되는 전자(Electron)의 수는 다음과 같은 관계를 갖는다.</w:t>
      </w:r>
    </w:p>
    <w:p>
      <w:pPr>
        <w:jc w:val="both"/>
      </w:pPr>
      <w:r>
        <w:rPr>
          <w:rFonts w:ascii="Calibri" w:hAnsi="Calibri" w:eastAsia="맑은 고딕"/>
          <w:b w:val="0"/>
          <w:color w:val="333333"/>
          <w:sz w:val="21"/>
        </w:rPr>
        <w:t>검출기에 도달하는 총 광자 수(Photon number)를 Np라고 할 때, 양자 효율 η는 입사된 광자 하나가 전자 하나로 변환될 확률을 의미한다. 따라서 생성되는 신호 전하량 S는 다음과 같이 표현된다.</w:t>
      </w:r>
    </w:p>
    <w:p>
      <w:pPr>
        <w:spacing w:before="120" w:after="120"/>
        <w:jc w:val="center"/>
      </w:pPr>
      <w:r>
        <w:drawing>
          <wp:inline xmlns:a="http://schemas.openxmlformats.org/drawingml/2006/main" xmlns:pic="http://schemas.openxmlformats.org/drawingml/2006/picture">
            <wp:extent cx="960120" cy="283464"/>
            <wp:docPr id="7" name="Picture 7"/>
            <wp:cNvGraphicFramePr>
              <a:graphicFrameLocks noChangeAspect="1"/>
            </wp:cNvGraphicFramePr>
            <a:graphic>
              <a:graphicData uri="http://schemas.openxmlformats.org/drawingml/2006/picture">
                <pic:pic>
                  <pic:nvPicPr>
                    <pic:cNvPr id="0" name="tmp4lcrir3f.png"/>
                    <pic:cNvPicPr/>
                  </pic:nvPicPr>
                  <pic:blipFill>
                    <a:blip r:embed="rId17"/>
                    <a:stretch>
                      <a:fillRect/>
                    </a:stretch>
                  </pic:blipFill>
                  <pic:spPr>
                    <a:xfrm>
                      <a:off x="0" y="0"/>
                      <a:ext cx="960120" cy="283464"/>
                    </a:xfrm>
                    <a:prstGeom prst="rect"/>
                  </pic:spPr>
                </pic:pic>
              </a:graphicData>
            </a:graphic>
          </wp:inline>
        </w:drawing>
      </w:r>
    </w:p>
    <w:p>
      <w:pPr>
        <w:jc w:val="both"/>
      </w:pPr>
      <w:r>
        <w:rPr>
          <w:rFonts w:ascii="Calibri" w:hAnsi="Calibri" w:eastAsia="맑은 고딕"/>
          <w:b w:val="0"/>
          <w:color w:val="333333"/>
          <w:sz w:val="21"/>
        </w:rPr>
        <w:t>여기서 Np(θ)는 조명 조건과 표면 거칠기, 그리고 입사각 θ에 의존하는 함수이다. 예를 들어, Bump의 상단면이나 TSV(Through Silicon Via) 주변의 미세 구조를 검사할 때, 조명각 θ가 변화함에 따라 반사되는 광량 Np가 변동하게 되며, 이는 곧 신호의 강도 변화로 직결된다.</w:t>
      </w:r>
    </w:p>
    <w:p>
      <w:pPr>
        <w:pStyle w:val="Heading3"/>
      </w:pPr>
      <w:r/>
      <w:r>
        <w:rPr>
          <w:rFonts w:ascii="Calibri" w:hAnsi="Calibri" w:eastAsia="맑은 고딕"/>
          <w:b/>
          <w:color w:val="888888"/>
          <w:sz w:val="21"/>
        </w:rPr>
        <w:t>2. 노이즈(Noise) 모델링 및 총 노이즈 전력</w:t>
      </w:r>
    </w:p>
    <w:p>
      <w:pPr>
        <w:jc w:val="both"/>
      </w:pPr>
      <w:r>
        <w:rPr>
          <w:rFonts w:ascii="Calibri" w:hAnsi="Calibri" w:eastAsia="맑은 고딕"/>
          <w:b w:val="0"/>
          <w:color w:val="333333"/>
          <w:sz w:val="21"/>
        </w:rPr>
        <w:t>AOI 시스템의 노이즈는 크게 세 가지 기여 성분으로 구분할 수 있다: Shot Noise(광자 통계 노이즈), Dark Current Noise(암전류 노이즈), 그리고 Readout Noise(읽기 노이즈)이다.</w:t>
      </w:r>
    </w:p>
    <w:p>
      <w:pPr>
        <w:jc w:val="both"/>
      </w:pPr>
      <w:r>
        <w:rPr>
          <w:rFonts w:ascii="Calibri" w:hAnsi="Calibri" w:eastAsia="맑은 고딕"/>
          <w:b/>
          <w:color w:val="333333"/>
          <w:sz w:val="21"/>
        </w:rPr>
        <w:t>1) Shot Noise (σshot):</w:t>
      </w:r>
    </w:p>
    <w:p>
      <w:pPr>
        <w:jc w:val="both"/>
      </w:pPr>
      <w:r>
        <w:rPr>
          <w:rFonts w:ascii="Calibri" w:hAnsi="Calibri" w:eastAsia="맑은 고딕"/>
          <w:b w:val="0"/>
          <w:color w:val="333333"/>
          <w:sz w:val="21"/>
        </w:rPr>
        <w:t>광자의 입사 과정은 포아송 분포(Poisson distribution)를 따르므로, 신호 S에 의한 노이즈의 분산은 신호의 기대값과 동일하다.</w:t>
      </w:r>
    </w:p>
    <w:p>
      <w:pPr>
        <w:spacing w:before="120" w:after="120"/>
        <w:jc w:val="center"/>
      </w:pPr>
      <w:r>
        <w:drawing>
          <wp:inline xmlns:a="http://schemas.openxmlformats.org/drawingml/2006/main" xmlns:pic="http://schemas.openxmlformats.org/drawingml/2006/picture">
            <wp:extent cx="1472184" cy="301752"/>
            <wp:docPr id="8" name="Picture 8"/>
            <wp:cNvGraphicFramePr>
              <a:graphicFrameLocks noChangeAspect="1"/>
            </wp:cNvGraphicFramePr>
            <a:graphic>
              <a:graphicData uri="http://schemas.openxmlformats.org/drawingml/2006/picture">
                <pic:pic>
                  <pic:nvPicPr>
                    <pic:cNvPr id="0" name="tmpq3kt0kos.png"/>
                    <pic:cNvPicPr/>
                  </pic:nvPicPr>
                  <pic:blipFill>
                    <a:blip r:embed="rId18"/>
                    <a:stretch>
                      <a:fillRect/>
                    </a:stretch>
                  </pic:blipFill>
                  <pic:spPr>
                    <a:xfrm>
                      <a:off x="0" y="0"/>
                      <a:ext cx="1472184" cy="301752"/>
                    </a:xfrm>
                    <a:prstGeom prst="rect"/>
                  </pic:spPr>
                </pic:pic>
              </a:graphicData>
            </a:graphic>
          </wp:inline>
        </w:drawing>
      </w:r>
    </w:p>
    <w:p>
      <w:pPr>
        <w:jc w:val="both"/>
      </w:pPr>
      <w:r>
        <w:rPr>
          <w:rFonts w:ascii="Calibri" w:hAnsi="Calibri" w:eastAsia="맑은 고딕"/>
          <w:b/>
          <w:color w:val="333333"/>
          <w:sz w:val="21"/>
        </w:rPr>
        <w:t>2) Dark Current Noise (σdark²):</w:t>
      </w:r>
    </w:p>
    <w:p>
      <w:pPr>
        <w:jc w:val="both"/>
      </w:pPr>
      <w:r>
        <w:rPr>
          <w:rFonts w:ascii="Calibri" w:hAnsi="Calibri" w:eastAsia="맑은 고딕"/>
          <w:b w:val="0"/>
          <w:color w:val="333333"/>
          <w:sz w:val="21"/>
        </w:rPr>
        <w:t>빛이 없는 상태에서도 열적 요인에 의해 발생하는 노이즈로, 노출 시간 t와 암전류 Idark에 비례한다.</w:t>
      </w:r>
    </w:p>
    <w:p>
      <w:pPr>
        <w:spacing w:before="120" w:after="120"/>
        <w:jc w:val="center"/>
      </w:pPr>
      <w:r>
        <w:drawing>
          <wp:inline xmlns:a="http://schemas.openxmlformats.org/drawingml/2006/main" xmlns:pic="http://schemas.openxmlformats.org/drawingml/2006/picture">
            <wp:extent cx="1097280" cy="292608"/>
            <wp:docPr id="9" name="Picture 9"/>
            <wp:cNvGraphicFramePr>
              <a:graphicFrameLocks noChangeAspect="1"/>
            </wp:cNvGraphicFramePr>
            <a:graphic>
              <a:graphicData uri="http://schemas.openxmlformats.org/drawingml/2006/picture">
                <pic:pic>
                  <pic:nvPicPr>
                    <pic:cNvPr id="0" name="tmpylmzx_g7.png"/>
                    <pic:cNvPicPr/>
                  </pic:nvPicPr>
                  <pic:blipFill>
                    <a:blip r:embed="rId19"/>
                    <a:stretch>
                      <a:fillRect/>
                    </a:stretch>
                  </pic:blipFill>
                  <pic:spPr>
                    <a:xfrm>
                      <a:off x="0" y="0"/>
                      <a:ext cx="1097280" cy="292608"/>
                    </a:xfrm>
                    <a:prstGeom prst="rect"/>
                  </pic:spPr>
                </pic:pic>
              </a:graphicData>
            </a:graphic>
          </wp:inline>
        </w:drawing>
      </w:r>
    </w:p>
    <w:p>
      <w:pPr>
        <w:jc w:val="both"/>
      </w:pPr>
      <w:r>
        <w:rPr>
          <w:rFonts w:ascii="Calibri" w:hAnsi="Calibri" w:eastAsia="맑은 고딕"/>
          <w:b/>
          <w:color w:val="333333"/>
          <w:sz w:val="21"/>
        </w:rPr>
        <w:t>3) Readout Noise (σread²):</w:t>
      </w:r>
    </w:p>
    <w:p>
      <w:pPr>
        <w:jc w:val="both"/>
      </w:pPr>
      <w:r>
        <w:rPr>
          <w:rFonts w:ascii="Calibri" w:hAnsi="Calibri" w:eastAsia="맑은 고딕"/>
          <w:b w:val="0"/>
          <w:color w:val="333333"/>
          <w:sz w:val="21"/>
        </w:rPr>
        <w:t>이미지 센서의 ADC(Analog-to-Digital Converter) 과정 및 회로의 열 잡음 등에 의해 발생하는 노이즈이다. 이는 광량과 무관하게 일정하게 발생하는 시스템 고유의 노이즈 성분으로, 본 보고서에서는 이를 σ로 정의한다.</w:t>
      </w:r>
    </w:p>
    <w:p>
      <w:pPr>
        <w:spacing w:before="120" w:after="120"/>
        <w:jc w:val="center"/>
      </w:pPr>
      <w:r>
        <w:drawing>
          <wp:inline xmlns:a="http://schemas.openxmlformats.org/drawingml/2006/main" xmlns:pic="http://schemas.openxmlformats.org/drawingml/2006/picture">
            <wp:extent cx="900000" cy="340828"/>
            <wp:docPr id="10" name="Picture 10"/>
            <wp:cNvGraphicFramePr>
              <a:graphicFrameLocks noChangeAspect="1"/>
            </wp:cNvGraphicFramePr>
            <a:graphic>
              <a:graphicData uri="http://schemas.openxmlformats.org/drawingml/2006/picture">
                <pic:pic>
                  <pic:nvPicPr>
                    <pic:cNvPr id="0" name="tmpngiv2zkc.png"/>
                    <pic:cNvPicPr/>
                  </pic:nvPicPr>
                  <pic:blipFill>
                    <a:blip r:embed="rId20"/>
                    <a:stretch>
                      <a:fillRect/>
                    </a:stretch>
                  </pic:blipFill>
                  <pic:spPr>
                    <a:xfrm>
                      <a:off x="0" y="0"/>
                      <a:ext cx="900000" cy="340828"/>
                    </a:xfrm>
                    <a:prstGeom prst="rect"/>
                  </pic:spPr>
                </pic:pic>
              </a:graphicData>
            </a:graphic>
          </wp:inline>
        </w:drawing>
      </w:r>
    </w:p>
    <w:p>
      <w:pPr>
        <w:jc w:val="both"/>
      </w:pPr>
      <w:r>
        <w:rPr>
          <w:rFonts w:ascii="Calibri" w:hAnsi="Calibri" w:eastAsia="맑은 고딕"/>
          <w:b w:val="0"/>
          <w:color w:val="333333"/>
          <w:sz w:val="21"/>
        </w:rPr>
        <w:t>따라서, 시스템의 총 노이즈 분산(σtotal²)은 각 노이즈 성분이 독립적이라는 가정하에 다음과 같이 합산된다.</w:t>
      </w:r>
    </w:p>
    <w:p>
      <w:pPr>
        <w:spacing w:before="120" w:after="120"/>
        <w:jc w:val="center"/>
      </w:pPr>
      <w:r>
        <w:drawing>
          <wp:inline xmlns:a="http://schemas.openxmlformats.org/drawingml/2006/main" xmlns:pic="http://schemas.openxmlformats.org/drawingml/2006/picture">
            <wp:extent cx="3145536" cy="292608"/>
            <wp:docPr id="11" name="Picture 11"/>
            <wp:cNvGraphicFramePr>
              <a:graphicFrameLocks noChangeAspect="1"/>
            </wp:cNvGraphicFramePr>
            <a:graphic>
              <a:graphicData uri="http://schemas.openxmlformats.org/drawingml/2006/picture">
                <pic:pic>
                  <pic:nvPicPr>
                    <pic:cNvPr id="0" name="tmp14jmt0t4.png"/>
                    <pic:cNvPicPr/>
                  </pic:nvPicPr>
                  <pic:blipFill>
                    <a:blip r:embed="rId21"/>
                    <a:stretch>
                      <a:fillRect/>
                    </a:stretch>
                  </pic:blipFill>
                  <pic:spPr>
                    <a:xfrm>
                      <a:off x="0" y="0"/>
                      <a:ext cx="3145536" cy="292608"/>
                    </a:xfrm>
                    <a:prstGeom prst="rect"/>
                  </pic:spPr>
                </pic:pic>
              </a:graphicData>
            </a:graphic>
          </wp:inline>
        </w:drawing>
      </w:r>
    </w:p>
    <w:p>
      <w:pPr>
        <w:pStyle w:val="Heading3"/>
      </w:pPr>
      <w:r/>
      <w:r>
        <w:rPr>
          <w:rFonts w:ascii="Calibri" w:hAnsi="Calibri" w:eastAsia="맑은 고딕"/>
          <w:b/>
          <w:color w:val="888888"/>
          <w:sz w:val="21"/>
        </w:rPr>
        <w:t>3. SNR 수식 도출</w:t>
      </w:r>
    </w:p>
    <w:p>
      <w:pPr>
        <w:jc w:val="both"/>
      </w:pPr>
      <w:r>
        <w:rPr>
          <w:rFonts w:ascii="Calibri" w:hAnsi="Calibri" w:eastAsia="맑은 고딕"/>
          <w:b w:val="0"/>
          <w:color w:val="333333"/>
          <w:sz w:val="21"/>
        </w:rPr>
        <w:t>SNR은 신호의 평균값(S)을 노이즈의 표준편차(σtotal)로 나눈 값으로 정의된다.</w:t>
      </w:r>
    </w:p>
    <w:p>
      <w:pPr>
        <w:spacing w:before="120" w:after="120"/>
        <w:jc w:val="center"/>
      </w:pPr>
      <w:r>
        <w:drawing>
          <wp:inline xmlns:a="http://schemas.openxmlformats.org/drawingml/2006/main" xmlns:pic="http://schemas.openxmlformats.org/drawingml/2006/picture">
            <wp:extent cx="2098547" cy="411480"/>
            <wp:docPr id="12" name="Picture 12"/>
            <wp:cNvGraphicFramePr>
              <a:graphicFrameLocks noChangeAspect="1"/>
            </wp:cNvGraphicFramePr>
            <a:graphic>
              <a:graphicData uri="http://schemas.openxmlformats.org/drawingml/2006/picture">
                <pic:pic>
                  <pic:nvPicPr>
                    <pic:cNvPr id="0" name="tmpk5295u45.png"/>
                    <pic:cNvPicPr/>
                  </pic:nvPicPr>
                  <pic:blipFill>
                    <a:blip r:embed="rId22"/>
                    <a:stretch>
                      <a:fillRect/>
                    </a:stretch>
                  </pic:blipFill>
                  <pic:spPr>
                    <a:xfrm>
                      <a:off x="0" y="0"/>
                      <a:ext cx="2098547" cy="411480"/>
                    </a:xfrm>
                    <a:prstGeom prst="rect"/>
                  </pic:spPr>
                </pic:pic>
              </a:graphicData>
            </a:graphic>
          </wp:inline>
        </w:drawing>
      </w:r>
    </w:p>
    <w:p>
      <w:pPr>
        <w:jc w:val="both"/>
      </w:pPr>
      <w:r>
        <w:rPr>
          <w:rFonts w:ascii="Calibri" w:hAnsi="Calibri" w:eastAsia="맑은 고딕"/>
          <w:b w:val="0"/>
          <w:color w:val="333333"/>
          <w:sz w:val="21"/>
        </w:rPr>
        <w:t>이 식을 보다 실무적인 관점에서 해석하기 위해, 결함 검출 시의 '신호 변화량(Δ S)'을 기준으로 재구성할 수 있다. AOI에서 결함은 정상 상태의 신호 Snormal과 결함 상태의 신호 Sdefect 사이의 차이(Δ S = |Sdefect - Snormal|)로 나타난다. 이때의 유효 SNR은 다음과 같다.</w:t>
      </w:r>
    </w:p>
    <w:p>
      <w:pPr>
        <w:spacing w:before="120" w:after="120"/>
        <w:jc w:val="center"/>
      </w:pPr>
      <w:r>
        <w:drawing>
          <wp:inline xmlns:a="http://schemas.openxmlformats.org/drawingml/2006/main" xmlns:pic="http://schemas.openxmlformats.org/drawingml/2006/picture">
            <wp:extent cx="2235708" cy="416052"/>
            <wp:docPr id="13" name="Picture 13"/>
            <wp:cNvGraphicFramePr>
              <a:graphicFrameLocks noChangeAspect="1"/>
            </wp:cNvGraphicFramePr>
            <a:graphic>
              <a:graphicData uri="http://schemas.openxmlformats.org/drawingml/2006/picture">
                <pic:pic>
                  <pic:nvPicPr>
                    <pic:cNvPr id="0" name="tmperg8c8ix.png"/>
                    <pic:cNvPicPr/>
                  </pic:nvPicPr>
                  <pic:blipFill>
                    <a:blip r:embed="rId23"/>
                    <a:stretch>
                      <a:fillRect/>
                    </a:stretch>
                  </pic:blipFill>
                  <pic:spPr>
                    <a:xfrm>
                      <a:off x="0" y="0"/>
                      <a:ext cx="2235708" cy="416052"/>
                    </a:xfrm>
                    <a:prstGeom prst="rect"/>
                  </pic:spPr>
                </pic:pic>
              </a:graphicData>
            </a:graphic>
          </wp:inline>
        </w:drawing>
      </w:r>
    </w:p>
    <w:p>
      <w:pPr>
        <w:jc w:val="both"/>
      </w:pPr>
      <w:r>
        <w:rPr>
          <w:rFonts w:ascii="Calibri" w:hAnsi="Calibri" w:eastAsia="맑은 고딕"/>
          <w:b w:val="0"/>
          <w:color w:val="333333"/>
          <w:sz w:val="21"/>
        </w:rPr>
        <w:t>위 식을 통해 다음과 같은 공학적 인사이트를 얻을 수 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σ (읽기 노이즈)의 지배력:</w:t>
      </w:r>
      <w:r>
        <w:rPr>
          <w:rFonts w:ascii="Calibri" w:hAnsi="Calibri" w:eastAsia="맑은 고딕"/>
          <w:b w:val="0"/>
          <w:color w:val="333333"/>
          <w:sz w:val="21"/>
        </w:rPr>
        <w:t xml:space="preserve"> 저조도 환경(Low-light condition)이나 초고속 검사(Short exposure time)를 위해 광량을 줄일 경우, S 성분은 급격히 감소하지만 σ²은 일정하게 유지된다. 이 경우 S \ll σ²이 되어 SNR ≈ Δ S / σ가 되며, 시스템의 성능은 전적으로 읽기 노이즈 σ에 의해 결정된다. 이는 고해상도 HBM 검사에서 센서의 고성능화가 필수적인 이유이다.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η (양자 효율)의 역할:</w:t>
      </w:r>
      <w:r>
        <w:rPr>
          <w:rFonts w:ascii="Calibri" w:hAnsi="Calibri" w:eastAsia="맑은 고딕"/>
          <w:b w:val="0"/>
          <w:color w:val="333333"/>
          <w:sz w:val="21"/>
        </w:rPr>
        <w:t xml:space="preserve"> 양자 효율 η가 높을수록 분자인 S가 선형적으로 증가하므로 SNR 개선에 직접적인 기여를 한다.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θ (조명각)의 최적화:</w:t>
      </w:r>
      <w:r>
        <w:rPr>
          <w:rFonts w:ascii="Calibri" w:hAnsi="Calibri" w:eastAsia="맑은 고딕"/>
          <w:b w:val="0"/>
          <w:color w:val="333333"/>
          <w:sz w:val="21"/>
        </w:rPr>
        <w:t xml:space="preserve"> 조명각 θ를 조절하여 Δ S를 극대화하는 지점을 찾는 것이 AOI 광학 설계의 핵심이다.</w:t>
      </w:r>
    </w:p>
    <w:p>
      <w:pPr>
        <w:pStyle w:val="Heading3"/>
      </w:pPr>
      <w:r/>
      <w:r>
        <w:rPr>
          <w:rFonts w:ascii="Calibri" w:hAnsi="Calibri" w:eastAsia="맑은 고딕"/>
          <w:b/>
          <w:color w:val="888888"/>
          <w:sz w:val="21"/>
        </w:rPr>
        <w:t>4. SNR과 검출 성능의 상관관계 데이터</w:t>
      </w:r>
    </w:p>
    <w:p>
      <w:pPr>
        <w:jc w:val="both"/>
      </w:pPr>
      <w:r>
        <w:rPr>
          <w:rFonts w:ascii="Calibri" w:hAnsi="Calibri" w:eastAsia="맑은 고딕"/>
          <w:b w:val="0"/>
          <w:color w:val="333333"/>
          <w:sz w:val="21"/>
        </w:rPr>
        <w:t>AOI 장비의 성능 지표로서 SNR이 갖는 중요성을 아래 통계 데이터를 통해 확인한다.</w:t>
      </w:r>
    </w:p>
    <w:p>
      <w:pPr>
        <w:jc w:val="center"/>
      </w:pPr>
      <w:r>
        <w:drawing>
          <wp:inline xmlns:a="http://schemas.openxmlformats.org/drawingml/2006/main" xmlns:pic="http://schemas.openxmlformats.org/drawingml/2006/picture">
            <wp:extent cx="6048000" cy="1910849"/>
            <wp:docPr id="14" name="Picture 14"/>
            <wp:cNvGraphicFramePr>
              <a:graphicFrameLocks noChangeAspect="1"/>
            </wp:cNvGraphicFramePr>
            <a:graphic>
              <a:graphicData uri="http://schemas.openxmlformats.org/drawingml/2006/picture">
                <pic:pic>
                  <pic:nvPicPr>
                    <pic:cNvPr id="0" name="_dx_23412.png"/>
                    <pic:cNvPicPr/>
                  </pic:nvPicPr>
                  <pic:blipFill>
                    <a:blip r:embed="rId24"/>
                    <a:stretch>
                      <a:fillRect/>
                    </a:stretch>
                  </pic:blipFill>
                  <pic:spPr>
                    <a:xfrm>
                      <a:off x="0" y="0"/>
                      <a:ext cx="6048000" cy="1910849"/>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val="0"/>
          <w:color w:val="333333"/>
          <w:sz w:val="21"/>
        </w:rPr>
        <w:t>결론적으로, 고단 적층 HBM4 및 차세대 FC-BGA 검사 공정에서는 미세한 결함 신호(Δ S)가 매우 작으므로, 이를 효과적으로 검출하기 위해서는 단순히 광량을 늘리는 것(Shot noise 증가 유발)보다 읽기 노이즈(σ)를 최소화하고 양자 효율(η)을 극대화하는 하드웨어적 설계가 선행되어야 한다. 이는 향후 크레셈이 주력할 AI 기반 실시간 결함 검출(Real-time Defect Detection) 시스템의 물리적 기초가 된다 [출처: 분석_​크레셈​CRESSEM_​20260509_​001.pdf].</w:t>
      </w:r>
    </w:p>
    <w:p>
      <w:pPr>
        <w:pStyle w:val="Heading2"/>
      </w:pPr>
      <w:r/>
      <w:r>
        <w:rPr>
          <w:rFonts w:ascii="Calibri" w:hAnsi="Calibri" w:eastAsia="맑은 고딕"/>
          <w:b/>
          <w:color w:val="333333"/>
          <w:sz w:val="24"/>
        </w:rPr>
        <w:t>결함 검출 확률(Probability of Detection) 분석</w:t>
      </w:r>
    </w:p>
    <w:p>
      <w:pPr>
        <w:jc w:val="both"/>
      </w:pPr>
      <w:r>
        <w:rPr>
          <w:rFonts w:ascii="Calibri" w:hAnsi="Calibri" w:eastAsia="맑은 고딕"/>
          <w:b w:val="0"/>
          <w:color w:val="333333"/>
          <w:sz w:val="21"/>
        </w:rPr>
        <w:t>광학 검사 시스템에서 결함 검출 확률(Probability of Detection, PoD)은 단순히 알고리즘의 성능을 넘어, 앞서 유도한 신호 대 잡음비(SNR)와 시스템의 통계적 특성이 결합되어 결정되는 핵심 품질 지표입니다. AOI(Automated Optical Inspection) 공정에서는 실제 결함(Defect)이 존재할 때 이를 정상(Pass)으로 판정하는 미검(Escape/Miss)과, 정상적인 노이즈를 결함으로 오인하는 과검(Over-kill/False Alarm) 사이의 트레이드오프(Trade-off)를 관리하는 것이 수율(Yield) 관리의 핵심입니다.</w:t>
      </w:r>
    </w:p>
    <w:p>
      <w:pPr>
        <w:pStyle w:val="Heading3"/>
      </w:pPr>
      <w:r/>
      <w:r>
        <w:rPr>
          <w:rFonts w:ascii="Calibri" w:hAnsi="Calibri" w:eastAsia="맑은 고딕"/>
          <w:b/>
          <w:color w:val="888888"/>
          <w:sz w:val="21"/>
        </w:rPr>
        <w:t>1. SNR 기반의 통계적 결함 모델링</w:t>
      </w:r>
    </w:p>
    <w:p>
      <w:pPr>
        <w:jc w:val="both"/>
      </w:pPr>
      <w:r>
        <w:rPr>
          <w:rFonts w:ascii="Calibri" w:hAnsi="Calibri" w:eastAsia="맑은 고딕"/>
          <w:b w:val="0"/>
          <w:color w:val="333333"/>
          <w:sz w:val="21"/>
        </w:rPr>
        <w:t>결함 검출은 이미지 센서에 도달하는 광자(Photon)의 강도 차이를 통계적으로 구분하는 과정입니다. 결함이 없는 배경(Background) 영역의 신호 강도를 μB, 결함이 존재하는 영역의 신호 강도를 μD라고 할 때, 각 영역의 신호 분포는 평균 μ와 표준편차 σ를 갖는 가우시안 분포(Gaussian Distribution)를 따른다고 가정합니다.</w:t>
      </w:r>
    </w:p>
    <w:p>
      <w:pPr>
        <w:jc w:val="both"/>
      </w:pPr>
      <w:r>
        <w:rPr>
          <w:rFonts w:ascii="Calibri" w:hAnsi="Calibri" w:eastAsia="맑은 고딕"/>
          <w:b w:val="0"/>
          <w:color w:val="333333"/>
          <w:sz w:val="21"/>
        </w:rPr>
        <w:t>이때, 검출 임계치(Threshold, T)를 설정하여 다음과 같이 판정합니다.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판정 (Defect):</w:t>
      </w:r>
      <w:r>
        <w:rPr>
          <w:rFonts w:ascii="Calibri" w:hAnsi="Calibri" w:eastAsia="맑은 고딕"/>
          <w:b w:val="0"/>
          <w:color w:val="333333"/>
          <w:sz w:val="21"/>
        </w:rPr>
        <w:t xml:space="preserve"> I(x, y) &gt; T</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정상 판정 (Background):</w:t>
      </w:r>
      <w:r>
        <w:rPr>
          <w:rFonts w:ascii="Calibri" w:hAnsi="Calibri" w:eastAsia="맑은 고딕"/>
          <w:b w:val="0"/>
          <w:color w:val="333333"/>
          <w:sz w:val="21"/>
        </w:rPr>
        <w:t xml:space="preserve"> I(x, y) ≤ T</w:t>
      </w:r>
    </w:p>
    <w:p>
      <w:pPr>
        <w:jc w:val="both"/>
      </w:pPr>
      <w:r>
        <w:rPr>
          <w:rFonts w:ascii="Calibri" w:hAnsi="Calibri" w:eastAsia="맑은 고딕"/>
          <w:b w:val="0"/>
          <w:color w:val="333333"/>
          <w:sz w:val="21"/>
        </w:rPr>
        <w:t>여기서 결함의 신호 강도 차이인 Δμ = μD - μB는 앞서 분석한 양자 효율(η), 조명각(θ), 그리고 광원의 세기에 의해 결정되는 SNR과 직결됩니다.</w:t>
      </w:r>
    </w:p>
    <w:p>
      <w:pPr>
        <w:pStyle w:val="Heading3"/>
      </w:pPr>
      <w:r/>
      <w:r>
        <w:rPr>
          <w:rFonts w:ascii="Calibri" w:hAnsi="Calibri" w:eastAsia="맑은 고딕"/>
          <w:b/>
          <w:color w:val="888888"/>
          <w:sz w:val="21"/>
        </w:rPr>
        <w:t>2. 미검(Miss) 및 과검(False Alarm) 확률의 수학적 정의</w:t>
      </w:r>
    </w:p>
    <w:p>
      <w:pPr>
        <w:jc w:val="both"/>
      </w:pPr>
      <w:r>
        <w:rPr>
          <w:rFonts w:ascii="Calibri" w:hAnsi="Calibri" w:eastAsia="맑은 고딕"/>
          <w:b w:val="0"/>
          <w:color w:val="333333"/>
          <w:sz w:val="21"/>
        </w:rPr>
        <w:t>검출 성능을 정량화하기 위해 두 가지 확률적 오류를 정의합니다.</w:t>
      </w:r>
    </w:p>
    <w:p>
      <w:pPr>
        <w:jc w:val="both"/>
      </w:pPr>
      <w:r>
        <w:rPr>
          <w:rFonts w:ascii="Calibri" w:hAnsi="Calibri" w:eastAsia="맑은 고딕"/>
          <w:b/>
          <w:color w:val="333333"/>
          <w:sz w:val="21"/>
        </w:rPr>
        <w:t>1) 미검 확률 (Probability of Miss, β):</w:t>
      </w:r>
    </w:p>
    <w:p>
      <w:pPr>
        <w:jc w:val="both"/>
      </w:pPr>
      <w:r>
        <w:rPr>
          <w:rFonts w:ascii="Calibri" w:hAnsi="Calibri" w:eastAsia="맑은 고딕"/>
          <w:b w:val="0"/>
          <w:color w:val="333333"/>
          <w:sz w:val="21"/>
        </w:rPr>
        <w:t>실제 결함이 존재함에도 불구하고 신호가 임계치 T보다 낮아 정상으로 판정될 확률입니다. 이는 결함 분포의 꼬리 부분이 임계치 왼쪽에 위치할 때 발생합니다.</w:t>
      </w:r>
    </w:p>
    <w:p>
      <w:pPr>
        <w:spacing w:before="120" w:after="120"/>
        <w:jc w:val="center"/>
      </w:pPr>
      <w:r>
        <w:drawing>
          <wp:inline xmlns:a="http://schemas.openxmlformats.org/drawingml/2006/main" xmlns:pic="http://schemas.openxmlformats.org/drawingml/2006/picture">
            <wp:extent cx="3630168" cy="566928"/>
            <wp:docPr id="15" name="Picture 15"/>
            <wp:cNvGraphicFramePr>
              <a:graphicFrameLocks noChangeAspect="1"/>
            </wp:cNvGraphicFramePr>
            <a:graphic>
              <a:graphicData uri="http://schemas.openxmlformats.org/drawingml/2006/picture">
                <pic:pic>
                  <pic:nvPicPr>
                    <pic:cNvPr id="0" name="tmpinkzwjm8.png"/>
                    <pic:cNvPicPr/>
                  </pic:nvPicPr>
                  <pic:blipFill>
                    <a:blip r:embed="rId25"/>
                    <a:stretch>
                      <a:fillRect/>
                    </a:stretch>
                  </pic:blipFill>
                  <pic:spPr>
                    <a:xfrm>
                      <a:off x="0" y="0"/>
                      <a:ext cx="3630168" cy="566928"/>
                    </a:xfrm>
                    <a:prstGeom prst="rect"/>
                  </pic:spPr>
                </pic:pic>
              </a:graphicData>
            </a:graphic>
          </wp:inline>
        </w:drawing>
      </w:r>
    </w:p>
    <w:p>
      <w:pPr>
        <w:jc w:val="both"/>
      </w:pPr>
      <w:r>
        <w:rPr>
          <w:rFonts w:ascii="Calibri" w:hAnsi="Calibri" w:eastAsia="맑은 고딕"/>
          <w:b/>
          <w:color w:val="333333"/>
          <w:sz w:val="21"/>
        </w:rPr>
        <w:t>2) 과검 확률 (Probability of False Alarm, α):</w:t>
      </w:r>
    </w:p>
    <w:p>
      <w:pPr>
        <w:jc w:val="both"/>
      </w:pPr>
      <w:r>
        <w:rPr>
          <w:rFonts w:ascii="Calibri" w:hAnsi="Calibri" w:eastAsia="맑은 고딕"/>
          <w:b w:val="0"/>
          <w:color w:val="333333"/>
          <w:sz w:val="21"/>
        </w:rPr>
        <w:t>정상 영역임에도 불구하고 노이즈로 인해 신호가 임계치 T를 초과하여 결함으로 판정될 확률입니다.</w:t>
      </w:r>
    </w:p>
    <w:p>
      <w:pPr>
        <w:spacing w:before="120" w:after="120"/>
        <w:jc w:val="center"/>
      </w:pPr>
      <w:r>
        <w:drawing>
          <wp:inline xmlns:a="http://schemas.openxmlformats.org/drawingml/2006/main" xmlns:pic="http://schemas.openxmlformats.org/drawingml/2006/picture">
            <wp:extent cx="4046220" cy="534924"/>
            <wp:docPr id="16" name="Picture 16"/>
            <wp:cNvGraphicFramePr>
              <a:graphicFrameLocks noChangeAspect="1"/>
            </wp:cNvGraphicFramePr>
            <a:graphic>
              <a:graphicData uri="http://schemas.openxmlformats.org/drawingml/2006/picture">
                <pic:pic>
                  <pic:nvPicPr>
                    <pic:cNvPr id="0" name="tmpduok4bpp.png"/>
                    <pic:cNvPicPr/>
                  </pic:nvPicPr>
                  <pic:blipFill>
                    <a:blip r:embed="rId26"/>
                    <a:stretch>
                      <a:fillRect/>
                    </a:stretch>
                  </pic:blipFill>
                  <pic:spPr>
                    <a:xfrm>
                      <a:off x="0" y="0"/>
                      <a:ext cx="4046220" cy="534924"/>
                    </a:xfrm>
                    <a:prstGeom prst="rect"/>
                  </pic:spPr>
                </pic:pic>
              </a:graphicData>
            </a:graphic>
          </wp:inline>
        </w:drawing>
      </w:r>
    </w:p>
    <w:p>
      <w:pPr>
        <w:jc w:val="both"/>
      </w:pPr>
      <w:r>
        <w:rPr>
          <w:rFonts w:ascii="Calibri" w:hAnsi="Calibri" w:eastAsia="맑은 고딕"/>
          <w:b/>
          <w:color w:val="333333"/>
          <w:sz w:val="21"/>
        </w:rPr>
        <w:t>3) 검출 확률 (Probability of Detection, PoD):</w:t>
      </w:r>
    </w:p>
    <w:p>
      <w:pPr>
        <w:jc w:val="both"/>
      </w:pPr>
      <w:r>
        <w:rPr>
          <w:rFonts w:ascii="Calibri" w:hAnsi="Calibri" w:eastAsia="맑은 고딕"/>
          <w:b w:val="0"/>
          <w:color w:val="333333"/>
          <w:sz w:val="21"/>
        </w:rPr>
        <w:t>결함이 존재할 때 이를 정확히 검출할 확률로, PoD = 1 - β로 정의됩니다.</w:t>
      </w:r>
    </w:p>
    <w:p>
      <w:pPr>
        <w:pStyle w:val="Heading3"/>
      </w:pPr>
      <w:r/>
      <w:r>
        <w:rPr>
          <w:rFonts w:ascii="Calibri" w:hAnsi="Calibri" w:eastAsia="맑은 고딕"/>
          <w:b/>
          <w:color w:val="888888"/>
          <w:sz w:val="21"/>
        </w:rPr>
        <w:t>3. SNR과 PoD의 상관관계 분석</w:t>
      </w:r>
    </w:p>
    <w:p>
      <w:pPr>
        <w:jc w:val="both"/>
      </w:pPr>
      <w:r>
        <w:rPr>
          <w:rFonts w:ascii="Calibri" w:hAnsi="Calibri" w:eastAsia="맑은 고딕"/>
          <w:b w:val="0"/>
          <w:color w:val="333333"/>
          <w:sz w:val="21"/>
        </w:rPr>
        <w:t>검출 성능을 극대화하기 위해서는 동일한 과검률(α)을 유지하면서 미검률(β)을 최소화해야 합니다. 이를 위해 최적의 임계치 T를 결정하면, PoD는 다음과 같은 상관관계를 갖게 됩니다.</w:t>
      </w:r>
    </w:p>
    <w:p>
      <w:pPr>
        <w:spacing w:before="120" w:after="120"/>
        <w:jc w:val="center"/>
      </w:pPr>
      <w:r>
        <w:drawing>
          <wp:inline xmlns:a="http://schemas.openxmlformats.org/drawingml/2006/main" xmlns:pic="http://schemas.openxmlformats.org/drawingml/2006/picture">
            <wp:extent cx="1225296" cy="333756"/>
            <wp:docPr id="17" name="Picture 17"/>
            <wp:cNvGraphicFramePr>
              <a:graphicFrameLocks noChangeAspect="1"/>
            </wp:cNvGraphicFramePr>
            <a:graphic>
              <a:graphicData uri="http://schemas.openxmlformats.org/drawingml/2006/picture">
                <pic:pic>
                  <pic:nvPicPr>
                    <pic:cNvPr id="0" name="tmp7zc6cd0q.png"/>
                    <pic:cNvPicPr/>
                  </pic:nvPicPr>
                  <pic:blipFill>
                    <a:blip r:embed="rId27"/>
                    <a:stretch>
                      <a:fillRect/>
                    </a:stretch>
                  </pic:blipFill>
                  <pic:spPr>
                    <a:xfrm>
                      <a:off x="0" y="0"/>
                      <a:ext cx="1225296" cy="333756"/>
                    </a:xfrm>
                    <a:prstGeom prst="rect"/>
                  </pic:spPr>
                </pic:pic>
              </a:graphicData>
            </a:graphic>
          </wp:inline>
        </w:drawing>
      </w:r>
    </w:p>
    <w:p>
      <w:pPr>
        <w:jc w:val="both"/>
      </w:pPr>
      <w:r>
        <w:rPr>
          <w:rFonts w:ascii="Calibri" w:hAnsi="Calibri" w:eastAsia="맑은 고딕"/>
          <w:b w:val="0"/>
          <w:color w:val="333333"/>
          <w:sz w:val="21"/>
        </w:rPr>
        <w:t>(단, Φ는 표준정규분포의 누적분포함수)</w:t>
      </w:r>
    </w:p>
    <w:p>
      <w:pPr>
        <w:jc w:val="both"/>
      </w:pPr>
      <w:r>
        <w:rPr>
          <w:rFonts w:ascii="Calibri" w:hAnsi="Calibri" w:eastAsia="맑은 고딕"/>
          <w:b w:val="0"/>
          <w:color w:val="333333"/>
          <w:sz w:val="21"/>
        </w:rPr>
        <w:t>결과적으로 PoD를 높이기 위해서는 μD - μB를 증대시키거나, 시스템 노이즈 σ를 감소시켜야 합니다. 이는 앞서 언급된 조명 제어(θ)를 통한 대비(Contrast) 향상과 센서의 읽기 노이즈(σ) 저감이 왜 AOI 설계의 본질적인 과제인지를 수학적으로 증명합니다.</w:t>
      </w:r>
    </w:p>
    <w:p>
      <w:pPr>
        <w:pStyle w:val="Heading3"/>
      </w:pPr>
      <w:r/>
      <w:r>
        <w:rPr>
          <w:rFonts w:ascii="Calibri" w:hAnsi="Calibri" w:eastAsia="맑은 고딕"/>
          <w:b/>
          <w:color w:val="888888"/>
          <w:sz w:val="21"/>
        </w:rPr>
        <w:t>4. ROC(Receiver Operating Characteristic) 곡선을 통한 성능 평가</w:t>
      </w:r>
    </w:p>
    <w:p>
      <w:pPr>
        <w:jc w:val="both"/>
      </w:pPr>
      <w:r>
        <w:rPr>
          <w:rFonts w:ascii="Calibri" w:hAnsi="Calibri" w:eastAsia="맑은 고딕"/>
          <w:b w:val="0"/>
          <w:color w:val="333333"/>
          <w:sz w:val="21"/>
        </w:rPr>
        <w:t>AOI 시스템의 종합적인 검출 능력을 평가하기 위해 α(과검률)를 x축으로, 1-β(PoD, 검출률)를 y축으로 하는 ROC 곡선을 활용합니다.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특징</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AOI 공정에서의 영향</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Ideal System</w:t>
            </w:r>
          </w:p>
        </w:tc>
        <w:tc>
          <w:tcPr>
            <w:tcW w:type="dxa" w:w="332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(0, 1) 지점을 지나는 곡선</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과검과 미검이 모두 없는 완벽한 상태</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High SNR System</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곡선이 좌상단으로 급격히 굽어짐</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결함(Small Defect) 검출력이 높음</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Low SNR System</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곡선이 대각선(y=x)에 근접함</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노이즈와 결함을 구분하지 못하는 상태</w:t>
            </w:r>
          </w:p>
        </w:tc>
      </w:tr>
    </w:tbl>
    <w:p>
      <w:pPr>
        <w:jc w:val="both"/>
      </w:pPr>
      <w:r>
        <w:rPr>
          <w:rFonts w:ascii="Calibri" w:hAnsi="Calibri" w:eastAsia="맑은 고딕"/>
          <w:b/>
          <w:color w:val="333333"/>
          <w:sz w:val="21"/>
        </w:rPr>
        <w:t>AUC(Area Under the Curve)</w:t>
      </w:r>
      <w:r>
        <w:rPr>
          <w:rFonts w:ascii="Calibri" w:hAnsi="Calibri" w:eastAsia="맑은 고딕"/>
          <w:b w:val="0"/>
          <w:color w:val="333333"/>
          <w:sz w:val="21"/>
        </w:rPr>
        <w:t xml:space="preserve"> 지표를 통해 시스템의 성능을 단일 수치로 정량화하며, AUC가 1에 가까울수록 해당 검사 장비의 알고리즘 및 광학계 성능이 우수함을 의미합니다.</w:t>
      </w:r>
    </w:p>
    <w:p>
      <w:pPr>
        <w:pStyle w:val="Heading3"/>
      </w:pPr>
      <w:r/>
      <w:r>
        <w:rPr>
          <w:rFonts w:ascii="Calibri" w:hAnsi="Calibri" w:eastAsia="맑은 고딕"/>
          <w:b/>
          <w:color w:val="888888"/>
          <w:sz w:val="21"/>
        </w:rPr>
        <w:t>5. HBM 및 차세대 패키징 적용 시의 시사점</w:t>
      </w:r>
    </w:p>
    <w:p>
      <w:pPr>
        <w:jc w:val="both"/>
      </w:pPr>
      <w:r>
        <w:rPr>
          <w:rFonts w:ascii="Calibri" w:hAnsi="Calibri" w:eastAsia="맑은 고딕"/>
          <w:b w:val="0"/>
          <w:color w:val="333333"/>
          <w:sz w:val="21"/>
        </w:rPr>
        <w:t>HBM4와 같이 적층 수가 증가하고 Bump 크기가 미세화되는 공정에서는 결함의 신호 강도(μD) 자체가 배경 노이즈(μB)와 매우 유사해지는 'Low Contrast' 문제가 발생합니다. [출처: 보고서_​삼성전자​HBM4​전환에따른검사기술동향및​대응전략_​20260509_​001.pdf]</w:t>
      </w:r>
    </w:p>
    <w:p>
      <w:pPr>
        <w:jc w:val="both"/>
      </w:pPr>
      <w:r>
        <w:rPr>
          <w:rFonts w:ascii="Calibri" w:hAnsi="Calibri" w:eastAsia="맑은 고딕"/>
          <w:b w:val="0"/>
          <w:color w:val="333333"/>
          <w:sz w:val="21"/>
        </w:rPr>
        <w:t>이러한 환경에서는 다음과 같은 전략적 접근이 필수적입니다.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Threshold Adaptive Control:</w:t>
      </w:r>
      <w:r>
        <w:rPr>
          <w:rFonts w:ascii="Calibri" w:hAnsi="Calibri" w:eastAsia="맑은 고딕"/>
          <w:b w:val="0"/>
          <w:color w:val="333333"/>
          <w:sz w:val="21"/>
        </w:rPr>
        <w:t xml:space="preserve"> 고정된 임계치가 아닌, AI 기반의 적응형 임계치(Adaptive Threshold)를 적용하여 국부적인 노이즈 변화에 대응함으로써 과검률을 억제해야 합니다. [출처: 기업 분석 보고서 (주)크레셈 (CRESSEM)]</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Multi-modal Inspection:</w:t>
      </w:r>
      <w:r>
        <w:rPr>
          <w:rFonts w:ascii="Calibri" w:hAnsi="Calibri" w:eastAsia="맑은 고딕"/>
          <w:b w:val="0"/>
          <w:color w:val="333333"/>
          <w:sz w:val="21"/>
        </w:rPr>
        <w:t xml:space="preserve"> 광학적 PoD의 한계를 극복하기 위해 X-ray/CT와 같은 비파괴 검사 데이터를 융합하여, 신호가 약한(Low SNR) 결함에 대한 통계적 신뢰도를 보완해야 합니다. [출처: 매뉴얼_​HBM​검사및테스트공정가이드라​인_​20260509_​001.pdf]</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Deep Learning-based Classification:</w:t>
      </w:r>
      <w:r>
        <w:rPr>
          <w:rFonts w:ascii="Calibri" w:hAnsi="Calibri" w:eastAsia="맑은 고딕"/>
          <w:b w:val="0"/>
          <w:color w:val="333333"/>
          <w:sz w:val="21"/>
        </w:rPr>
        <w:t xml:space="preserve"> 단순 임계치 비교(Rule-based) 방식은 α와 β의 트레이드오프를 극복하기 어렵습니다. 따라서 딥러닝을 통해 결함의 특징적 패턴(Feature)을 학습함으로써, 통계적 분포가 겹치는 구간에서도 높은 PoD를 유지하는 것이 크레셈의 핵심 기술 방향입니다. [출처: 분석_​크레셈​CRESSEM_​20260509_​001.pdf]</w:t>
      </w:r>
    </w:p>
    <w:p>
      <w:pPr>
        <w:pStyle w:val="Heading2"/>
      </w:pPr>
      <w:r/>
      <w:r>
        <w:rPr>
          <w:rFonts w:ascii="Calibri" w:hAnsi="Calibri" w:eastAsia="맑은 고딕"/>
          <w:b/>
          <w:color w:val="333333"/>
          <w:sz w:val="24"/>
        </w:rPr>
        <w:t>파라미터 민감도 분석</w:t>
      </w:r>
    </w:p>
    <w:p>
      <w:pPr>
        <w:jc w:val="both"/>
      </w:pPr>
      <w:r>
        <w:rPr>
          <w:rFonts w:ascii="Calibri" w:hAnsi="Calibri" w:eastAsia="맑은 고딕"/>
          <w:b w:val="0"/>
          <w:color w:val="333333"/>
          <w:sz w:val="21"/>
        </w:rPr>
        <w:t>AOI(Automated Optical Inspection) 시스템의 검출 성능은 광학적 입력 신호의 강도와 센서의 노이즈 특성, 그리고 검출 알고리즘의 임계값(Threshold) 설정에 의해 결정됩니다. 본 섹션에서는 앞서 도출된 SNR(Signal-to-Noise Ratio) 수식을 바탕으로, 주요 물리적 파라미터인 양자 효율(η), 조명각(θ), 그리고 읽기 노이즈(σ)의 변화가 검출 성능에 미치는 민감도를 정량적으로 분석합니다.</w:t>
      </w:r>
    </w:p>
    <w:p>
      <w:pPr>
        <w:pStyle w:val="Heading3"/>
      </w:pPr>
      <w:r/>
      <w:r>
        <w:rPr>
          <w:rFonts w:ascii="Calibri" w:hAnsi="Calibri" w:eastAsia="맑은 고딕"/>
          <w:b/>
          <w:color w:val="888888"/>
          <w:sz w:val="21"/>
        </w:rPr>
        <w:t>1. 양자 효율(η) 변화에 따른 민감도 분석</w:t>
      </w:r>
    </w:p>
    <w:p>
      <w:pPr>
        <w:jc w:val="both"/>
      </w:pPr>
      <w:r>
        <w:rPr>
          <w:rFonts w:ascii="Calibri" w:hAnsi="Calibri" w:eastAsia="맑은 고딕"/>
          <w:b w:val="0"/>
          <w:color w:val="333333"/>
          <w:sz w:val="21"/>
        </w:rPr>
        <w:t>양자 효율(η)은 입사된 광자가 전하로 변환되는 비율을 의미하며, 이는 이미지 센서의 감도(Sensitivity)를 결정하는 핵심 요소입니다. SNR 수식에서 신호 성분(S)은 η에 비례하므로, η의 증가는 SNR의 직접적인 상승을 유도합니다.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신호 증폭 효과:</w:t>
      </w:r>
      <w:r>
        <w:rPr>
          <w:rFonts w:ascii="Calibri" w:hAnsi="Calibri" w:eastAsia="맑은 고딕"/>
          <w:b w:val="0"/>
          <w:color w:val="333333"/>
          <w:sz w:val="21"/>
        </w:rPr>
        <w:t xml:space="preserve"> η가 10% 증가할 경우, 신호 강도는 선형적으로 10% 증가합니다. 이는 동일한 조명 조건에서도 더 높은 대비(Contrast)를 확보할 수 있음을 의미합니다.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검출 한계 개선:</w:t>
      </w:r>
      <w:r>
        <w:rPr>
          <w:rFonts w:ascii="Calibri" w:hAnsi="Calibri" w:eastAsia="맑은 고딕"/>
          <w:b w:val="0"/>
          <w:color w:val="333333"/>
          <w:sz w:val="21"/>
        </w:rPr>
        <w:t xml:space="preserve"> η가 높을수록 미세한 결함(Defect)에서 발생하는 미약한 산란광을 유효한 신호로 인식할 확률이 높아집니다. 특히 HBM의 초미세 Bump 검사나 Hybrid Bonding 공정의 초고해상도 검사 시, 낮은 η는 결함을 배경 노이즈로 오인하게 만드는 주요 원인이 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민감도 특성:</w:t>
      </w:r>
      <w:r>
        <w:rPr>
          <w:rFonts w:ascii="Calibri" w:hAnsi="Calibri" w:eastAsia="맑은 고딕"/>
          <w:b w:val="0"/>
          <w:color w:val="333333"/>
          <w:sz w:val="21"/>
        </w:rPr>
        <w:t xml:space="preserve"> η는 신호의 분자(Numerator)에 위치하므로, 저조도 환경(Low-light condition)에서 SNR을 개선하는 데 가장 강력한 파라미터로 작용합니다.</w:t>
      </w:r>
    </w:p>
    <w:p>
      <w:pPr>
        <w:pStyle w:val="Heading3"/>
      </w:pPr>
      <w:r/>
      <w:r>
        <w:rPr>
          <w:rFonts w:ascii="Calibri" w:hAnsi="Calibri" w:eastAsia="맑은 고딕"/>
          <w:b/>
          <w:color w:val="888888"/>
          <w:sz w:val="21"/>
        </w:rPr>
        <w:t>2. 조명각(θ) 변화에 따른 민감도 분석</w:t>
      </w:r>
    </w:p>
    <w:p>
      <w:pPr>
        <w:jc w:val="both"/>
      </w:pPr>
      <w:r>
        <w:rPr>
          <w:rFonts w:ascii="Calibri" w:hAnsi="Calibri" w:eastAsia="맑은 고딕"/>
          <w:b w:val="0"/>
          <w:color w:val="333333"/>
          <w:sz w:val="21"/>
        </w:rPr>
        <w:t>조명각(θ)은 표면의 형상(Topography)에 따른 반사 및 산란 특성을 결정하며, 결함의 가시성(Visibility)에 결정적인 영향을 미칩니다.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기하학적 광량 변화:</w:t>
      </w:r>
      <w:r>
        <w:rPr>
          <w:rFonts w:ascii="Calibri" w:hAnsi="Calibri" w:eastAsia="맑은 고딕"/>
          <w:b w:val="0"/>
          <w:color w:val="333333"/>
          <w:sz w:val="21"/>
        </w:rPr>
        <w:t xml:space="preserve"> 조명각 θ가 변하면 표면에 도달하는 광량과 반사되는 광량의 분산이 달라집니다. 입사각과 반사각의 관계에 따라 결함 부위(예: Misalignment된 Bump 또는 Missing Bump)에서 발생하는 산란광의 강도가 급격히 변합니다.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대비(Contrast) 최적화:</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정반사(Specular Reflection) 우세 시:</w:t>
      </w:r>
      <w:r>
        <w:rPr>
          <w:rFonts w:ascii="Calibri" w:hAnsi="Calibri" w:eastAsia="맑은 고딕"/>
          <w:b w:val="0"/>
          <w:color w:val="333333"/>
          <w:sz w:val="21"/>
        </w:rPr>
        <w:t xml:space="preserve"> θ가 특정 각도에 고정되면 정상 패턴에서는 강한 반사가 일어나지만, 결함 부위에서는 산란이 발생하여 명암 차이가 극대화됩니다.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난반사(Diffuse Reflection) 우세 시:</w:t>
      </w:r>
      <w:r>
        <w:rPr>
          <w:rFonts w:ascii="Calibri" w:hAnsi="Calibri" w:eastAsia="맑은 고딕"/>
          <w:b w:val="0"/>
          <w:color w:val="333333"/>
          <w:sz w:val="21"/>
        </w:rPr>
        <w:t xml:space="preserve"> θ가 너무 크거나 작으면 표면 전체의 광량이 균일해져 결함과 배경 간의 대비가 감소, 즉 SNR이 저하됩니다.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민감도 특성:</w:t>
      </w:r>
      <w:r>
        <w:rPr>
          <w:rFonts w:ascii="Calibri" w:hAnsi="Calibri" w:eastAsia="맑은 고딕"/>
          <w:b w:val="0"/>
          <w:color w:val="333333"/>
          <w:sz w:val="21"/>
        </w:rPr>
        <w:t xml:space="preserve"> θ는 비선형적인 민감도를 보입니다. 특정 'Critical Angle' 근처에서 결함 검출 성능이 피크(Peak)를 치며, 이 범위를 벗어날 경우 결함이 배경에 묻히는 'Wash-out' 현상이 발생할 수 있습니다.</w:t>
      </w:r>
    </w:p>
    <w:p>
      <w:pPr>
        <w:pStyle w:val="Heading3"/>
      </w:pPr>
      <w:r/>
      <w:r>
        <w:rPr>
          <w:rFonts w:ascii="Calibri" w:hAnsi="Calibri" w:eastAsia="맑은 고딕"/>
          <w:b/>
          <w:color w:val="888888"/>
          <w:sz w:val="21"/>
        </w:rPr>
        <w:t>3. 읽기 노이즈(σ) 변화에 따른 민감도 분석</w:t>
      </w:r>
    </w:p>
    <w:p>
      <w:pPr>
        <w:jc w:val="both"/>
      </w:pPr>
      <w:r>
        <w:rPr>
          <w:rFonts w:ascii="Calibri" w:hAnsi="Calibri" w:eastAsia="맑은 고딕"/>
          <w:b w:val="0"/>
          <w:color w:val="333333"/>
          <w:sz w:val="21"/>
        </w:rPr>
        <w:t>읽기 노이즈(σ)는 센서의 전자적 회로에서 발생하는 불규칙한 변동으로, SNR의 분모(Denominator)에 위치하여 검출 성능을 저하시키는 주된 요인입니다.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SNR 저하 메커니즘:</w:t>
      </w:r>
      <w:r>
        <w:rPr>
          <w:rFonts w:ascii="Calibri" w:hAnsi="Calibri" w:eastAsia="맑은 고딕"/>
          <w:b w:val="0"/>
          <w:color w:val="333333"/>
          <w:sz w:val="21"/>
        </w:rPr>
        <w:t xml:space="preserve"> σ가 증가하면 신호의 변동 폭이 커져, 결함 신호가 노이즈 플로어(Noise Floor) 위로 올라오지 못하게 됩니다. 이는 검출 확률(PoD)의 급격한 하락을 초래합니다.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과검(Over-kill) 및 미검(Under-kill)의 상관관계:</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σ 증가 시 미검 발생:</w:t>
      </w:r>
      <w:r>
        <w:rPr>
          <w:rFonts w:ascii="Calibri" w:hAnsi="Calibri" w:eastAsia="맑은 고딕"/>
          <w:b w:val="0"/>
          <w:color w:val="333333"/>
          <w:sz w:val="21"/>
        </w:rPr>
        <w:t xml:space="preserve"> 결함 신호가 노이즈에 묻혀 정상(Pass)으로 판정되는 확률이 높아집니다.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σ 증가 시 과검 발생:</w:t>
      </w:r>
      <w:r>
        <w:rPr>
          <w:rFonts w:ascii="Calibri" w:hAnsi="Calibri" w:eastAsia="맑은 고딕"/>
          <w:b w:val="0"/>
          <w:color w:val="333333"/>
          <w:sz w:val="21"/>
        </w:rPr>
        <w:t xml:space="preserve"> 노이즈의 피크가 결함 임계값을 넘어서면서 정상(Pass)을 불량(Fail)으로 오판하는 확률이 높아집니다.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민감도 특성:</w:t>
      </w:r>
      <w:r>
        <w:rPr>
          <w:rFonts w:ascii="Calibri" w:hAnsi="Calibri" w:eastAsia="맑은 고딕"/>
          <w:b w:val="0"/>
          <w:color w:val="333333"/>
          <w:sz w:val="21"/>
        </w:rPr>
        <w:t xml:space="preserve"> σ는 특히 신호 강도가 약한 미세 결함 검사에서 지수 함수적인 민감도를 가집니다. 즉, 신호가 약한 환경일수록 σ의 미세한 증가가 검출 성능에 치명적인 영향을 미칩니다.</w:t>
      </w:r>
    </w:p>
    <w:p>
      <w:pPr>
        <w:pStyle w:val="Heading3"/>
      </w:pPr>
      <w:r/>
      <w:r>
        <w:rPr>
          <w:rFonts w:ascii="Calibri" w:hAnsi="Calibri" w:eastAsia="맑은 고딕"/>
          <w:b/>
          <w:color w:val="888888"/>
          <w:sz w:val="21"/>
        </w:rPr>
        <w:t>4. 파라미터 간 상호작용 및 종합 비교</w:t>
      </w:r>
    </w:p>
    <w:p>
      <w:pPr>
        <w:jc w:val="both"/>
      </w:pPr>
      <w:r>
        <w:rPr>
          <w:rFonts w:ascii="Calibri" w:hAnsi="Calibri" w:eastAsia="맑은 고딕"/>
          <w:b w:val="0"/>
          <w:color w:val="333333"/>
          <w:sz w:val="21"/>
        </w:rPr>
        <w:t>각 파라미터는 독립적으로 작용하지 않으며, 시스템 설계 시 상호 보완적인 관계를 고려해야 합니다. 예를 들어, 조명 조건이 열악하여 η를 높이기 어려운 경우, σ가 극도로 낮은 고성능 센서를 채택하거나 조명각 θ를 최적화하여 대비를 강제로 높이는 전략이 필요합니다.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파라미터</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영향 요소</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SNR 변화 방향</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검출 성능(PoD) 민감도</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리스크</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양자 효율 (η)</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센서 감도, 광자 수집</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높음 (선형적)</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고가 센서 도입 비용</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조명각 (θ)</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대비(Contrast)</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 또는 \downarrow</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(비선형적)</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최적 각도 이탈 시 성능 급락</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읽기 노이즈 (σ)</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전자적 불확실성</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\downarrow</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매우 높음 (역비례)</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과검/미검 동시 증가</w:t>
            </w:r>
          </w:p>
        </w:tc>
      </w:tr>
    </w:tbl>
    <w:p>
      <w:pPr>
        <w:jc w:val="both"/>
      </w:pPr>
      <w:r>
        <w:rPr>
          <w:rFonts w:ascii="Calibri" w:hAnsi="Calibri" w:eastAsia="맑은 고딕"/>
          <w:b w:val="0"/>
          <w:color w:val="333333"/>
          <w:sz w:val="21"/>
        </w:rPr>
        <w:t>결론적으로, 고해상도 HBM 및 차세대 패키징 검사 장비 설계 시에는 η를 통한 기본 신호 확보, θ를 통한 대비 극대화, σ의 최소화를 통한 노이즈 제어가 유기적으로 통합되어야 합니다. 특히 AI 비전 알고리즘이 결함을 정확히 분류하기 위해서는 물리적 계층에서의 높은 SNR 확보가 선행되어야 하며, 이는 곧 고객사의 수율(Yield) 개선과 직결되는 핵심 요소입니다 [출처: 분석_​크레셈​CRESSEM_​20260509_​001.pdf].</w:t>
      </w:r>
    </w:p>
    <w:p>
      <w:pPr>
        <w:pStyle w:val="Heading2"/>
      </w:pPr>
      <w:r/>
      <w:r>
        <w:rPr>
          <w:rFonts w:ascii="Calibri" w:hAnsi="Calibri" w:eastAsia="맑은 고딕"/>
          <w:b/>
          <w:color w:val="333333"/>
          <w:sz w:val="24"/>
        </w:rPr>
        <w:t>최적 AOI 검사 공정 플로우</w:t>
      </w:r>
    </w:p>
    <w:p>
      <w:pPr>
        <w:jc w:val="both"/>
      </w:pPr>
      <w:r>
        <w:rPr>
          <w:rFonts w:ascii="Calibri" w:hAnsi="Calibri" w:eastAsia="맑은 고딕"/>
          <w:b w:val="0"/>
          <w:color w:val="333333"/>
          <w:sz w:val="21"/>
        </w:rPr>
        <w:t xml:space="preserve">자동 광학 검사(Automated Optical Inspection, AOI) 시스템은 단순한 이미지 획득을 넘어, 광학적 신호 생성부터 AI 알고리즘을 통한 최종 판정까지 유기적으로 연결된 정밀 제어 프로세스를 요구합니다. 특히 HBM(High Bandwidth Memory)과 같은 고집적 패키징 공정에서는 미세한 결함이 전체 수율(Yield)에 치명적인 영향을 미치므로, 각 단계에서의 정밀도 확보가 필수적입니다. 최적의 AOI 검사 공정은 크게 </w:t>
      </w:r>
      <w:r>
        <w:rPr>
          <w:rFonts w:ascii="Calibri" w:hAnsi="Calibri" w:eastAsia="맑은 고딕"/>
          <w:b/>
          <w:color w:val="333333"/>
          <w:sz w:val="21"/>
        </w:rPr>
        <w:t>광원 제어 및 조명 최적화(Illumination Optimization)</w:t>
      </w:r>
      <w:r>
        <w:rPr>
          <w:rFonts w:ascii="Calibri" w:hAnsi="Calibri" w:eastAsia="맑은 고딕"/>
          <w:b w:val="0"/>
          <w:color w:val="333333"/>
          <w:sz w:val="21"/>
        </w:rPr>
        <w:t xml:space="preserve">, </w:t>
      </w:r>
      <w:r>
        <w:rPr>
          <w:rFonts w:ascii="Calibri" w:hAnsi="Calibri" w:eastAsia="맑은 고딕"/>
          <w:b/>
          <w:color w:val="333333"/>
          <w:sz w:val="21"/>
        </w:rPr>
        <w:t>이미지 획득 및 디지털 신호 변환(Image Acquisition &amp; Digitization)</w:t>
      </w:r>
      <w:r>
        <w:rPr>
          <w:rFonts w:ascii="Calibri" w:hAnsi="Calibri" w:eastAsia="맑은 고딕"/>
          <w:b w:val="0"/>
          <w:color w:val="333333"/>
          <w:sz w:val="21"/>
        </w:rPr>
        <w:t xml:space="preserve">, </w:t>
      </w:r>
      <w:r>
        <w:rPr>
          <w:rFonts w:ascii="Calibri" w:hAnsi="Calibri" w:eastAsia="맑은 고딕"/>
          <w:b/>
          <w:color w:val="333333"/>
          <w:sz w:val="21"/>
        </w:rPr>
        <w:t>AI 기반 결함 분석 및 판정(AI-Driven Defect Analysis)</w:t>
      </w:r>
      <w:r>
        <w:rPr>
          <w:rFonts w:ascii="Calibri" w:hAnsi="Calibri" w:eastAsia="맑은 고딕"/>
          <w:b w:val="0"/>
          <w:color w:val="333333"/>
          <w:sz w:val="21"/>
        </w:rPr>
        <w:t>의 세 가지 핵심 단계로 구분됩니다.</w:t>
      </w:r>
    </w:p>
    <w:p>
      <w:pPr>
        <w:pStyle w:val="Heading3"/>
      </w:pPr>
      <w:r/>
      <w:r>
        <w:rPr>
          <w:rFonts w:ascii="Calibri" w:hAnsi="Calibri" w:eastAsia="맑은 고딕"/>
          <w:b/>
          <w:color w:val="888888"/>
          <w:sz w:val="21"/>
        </w:rPr>
        <w:t>1. 광원 제어 및 조명 최적화 단계 (Illumination &amp; Optical Setup)</w:t>
      </w:r>
    </w:p>
    <w:p>
      <w:pPr>
        <w:jc w:val="both"/>
      </w:pPr>
      <w:r>
        <w:rPr>
          <w:rFonts w:ascii="Calibri" w:hAnsi="Calibri" w:eastAsia="맑은 고딕"/>
          <w:b w:val="0"/>
          <w:color w:val="333333"/>
          <w:sz w:val="21"/>
        </w:rPr>
        <w:t>검사의 첫 번째 단계는 검사 대상물(DUT, Device Under Test)의 표면 특성에 맞추어 최적의 광학적 신호를 생성하는 것입니다.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조명 프로파일 설계:</w:t>
      </w:r>
      <w:r>
        <w:rPr>
          <w:rFonts w:ascii="Calibri" w:hAnsi="Calibri" w:eastAsia="맑은 고딕"/>
          <w:b w:val="0"/>
          <w:color w:val="333333"/>
          <w:sz w:val="21"/>
        </w:rPr>
        <w:t xml:space="preserve"> 검사 대상이 Micro Bump인지, TSV(Through Silicon Via)의 단면인지, 혹은 FC-BGA의 회로 패턴인지에 따라 입사각(θ)과 조명 방식(Brightfield, Darkfield, Coaxial 등)을 결정합니다. 예를 들어, 평탄한 표면의 미세 결함을 검출하기 위해서는 산란광을 이용하는 Darkfield 조명이 유리하며, 패턴의 경계선을 명확히 하기 위해서는 직사광을 이용하는 Brightfield 조명이 적합합니다.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광량 및 색온도 제어:</w:t>
      </w:r>
      <w:r>
        <w:rPr>
          <w:rFonts w:ascii="Calibri" w:hAnsi="Calibri" w:eastAsia="맑은 고딕"/>
          <w:b w:val="0"/>
          <w:color w:val="333333"/>
          <w:sz w:val="21"/>
        </w:rPr>
        <w:t xml:space="preserve"> 센서의 양자 효율(η)을 극대화하고 신호 대 잡음비(SNR)를 높이기 위해, 조명의 밝기와 색온도를 실시간으로 제어합니다. 이는 조명 시스템의 안정성을 확보하여 검사 중 발생할 수 있는 광량 변동을 최소화하는 과정입니다.</w:t>
      </w:r>
    </w:p>
    <w:p>
      <w:pPr>
        <w:pStyle w:val="Heading3"/>
      </w:pPr>
      <w:r/>
      <w:r>
        <w:rPr>
          <w:rFonts w:ascii="Calibri" w:hAnsi="Calibri" w:eastAsia="맑은 고딕"/>
          <w:b/>
          <w:color w:val="888888"/>
          <w:sz w:val="21"/>
        </w:rPr>
        <w:t>2. 이미지 획득 및 디지털 신호 변환 단계 (Image Acquisition &amp; Signal Processing)</w:t>
      </w:r>
    </w:p>
    <w:p>
      <w:pPr>
        <w:jc w:val="both"/>
      </w:pPr>
      <w:r>
        <w:rPr>
          <w:rFonts w:ascii="Calibri" w:hAnsi="Calibri" w:eastAsia="맑은 고딕"/>
          <w:b w:val="0"/>
          <w:color w:val="333333"/>
          <w:sz w:val="21"/>
        </w:rPr>
        <w:t>설계된 조명 조건하에서 고해상도 카메라(High-Resolution Camera)를 통해 물리적 광자를 전기적 신호로 변환하는 단계입니다.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광자 수집 및 센싱:</w:t>
      </w:r>
      <w:r>
        <w:rPr>
          <w:rFonts w:ascii="Calibri" w:hAnsi="Calibri" w:eastAsia="맑은 고딕"/>
          <w:b w:val="0"/>
          <w:color w:val="333333"/>
          <w:sz w:val="21"/>
        </w:rPr>
        <w:t xml:space="preserve"> 렌즈를 통해 집광된 광자는 이미지 센서(CMOS/CCD)에 도달합니다. 이때 센서의 양자 효율(η)에 따라 수집되는 광자의 수가 결정되며, 이는 곧 신호(Signal)의 세기로 직결됩니다.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디지털 변환 및 노이즈 관리:</w:t>
      </w:r>
      <w:r>
        <w:rPr>
          <w:rFonts w:ascii="Calibri" w:hAnsi="Calibri" w:eastAsia="맑은 고딕"/>
          <w:b w:val="0"/>
          <w:color w:val="333333"/>
          <w:sz w:val="21"/>
        </w:rPr>
        <w:t xml:space="preserve"> 센서에서 생성된 아날로그 신호는 ADC(Analog-to-Digital Converter)를 거쳐 디지털 데이터로 변환됩니다. 이 과정에서 읽기 노이즈(σ, Read Noise)와 암전류 노이즈(Dark Current Noise)가 개입하게 되며, 이를 최소화하는 것이 고해상도 이미지 획득의 핵심입니다.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이미지 전처리(Pre-processing):</w:t>
      </w:r>
      <w:r>
        <w:rPr>
          <w:rFonts w:ascii="Calibri" w:hAnsi="Calibri" w:eastAsia="맑은 고딕"/>
          <w:b w:val="0"/>
          <w:color w:val="333333"/>
          <w:sz w:val="21"/>
        </w:rPr>
        <w:t xml:space="preserve"> 획득된 로우 데이터(Raw Data)에서 노이즈를 제거하고, 대비(Contrast)를 향상시키기 위한 필터링 및 보정(Calibration) 작업이 수행됩니다.</w:t>
      </w:r>
    </w:p>
    <w:p>
      <w:pPr>
        <w:pStyle w:val="Heading3"/>
      </w:pPr>
      <w:r/>
      <w:r>
        <w:rPr>
          <w:rFonts w:ascii="Calibri" w:hAnsi="Calibri" w:eastAsia="맑은 고딕"/>
          <w:b/>
          <w:color w:val="888888"/>
          <w:sz w:val="21"/>
        </w:rPr>
        <w:t>3. AI 기반 결함 분석 및 판정 단계 (AI-Driven Defect Analysis &amp; Decision)</w:t>
      </w:r>
    </w:p>
    <w:p>
      <w:pPr>
        <w:jc w:val="both"/>
      </w:pPr>
      <w:r>
        <w:rPr>
          <w:rFonts w:ascii="Calibri" w:hAnsi="Calibri" w:eastAsia="맑은 고딕"/>
          <w:b w:val="0"/>
          <w:color w:val="333333"/>
          <w:sz w:val="21"/>
        </w:rPr>
        <w:t>전처리된 이미지를 바탕으로 실제 결함(Defect) 여부를 판단하는 지능형 단계입니다.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Deep Learning 기반 결함 분류:</w:t>
      </w:r>
      <w:r>
        <w:rPr>
          <w:rFonts w:ascii="Calibri" w:hAnsi="Calibri" w:eastAsia="맑은 고딕"/>
          <w:b w:val="0"/>
          <w:color w:val="333333"/>
          <w:sz w:val="21"/>
        </w:rPr>
        <w:t xml:space="preserve"> 과거의 Rule-based 방식은 정해진 임계값(Threshold)을 벗어나면 모두 불량으로 처리하여 과검(Over-kill)률이 높았습니다. 그러나 최신 AOI 시스템은 딥러닝 알고리즘을 활용하여 미세 결함(Defect)과 정상적인 공정 노이즈(Noise)를 정교하게 구분합니다. 이는 과검률을 획기적으로 낮추는 핵심 기술입니다 [출처: 기업 분석 보고서 (주)크레셈 (CRESSEM)].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유형 식별 및 맵 생성:</w:t>
      </w:r>
      <w:r>
        <w:rPr>
          <w:rFonts w:ascii="Calibri" w:hAnsi="Calibri" w:eastAsia="맑은 고딕"/>
          <w:b w:val="0"/>
          <w:color w:val="333333"/>
          <w:sz w:val="21"/>
        </w:rPr>
        <w:t xml:space="preserve"> 검출된 결함이 Misalignment(정렬 오류), Bridge(쇼트), Missing Bump(미형성), 혹은 Warpage(휨)인지 분류합니다. 분류된 데이터는 Defect Map 형태로 생성되어 공정 엔지니어에게 리포트됩니다 [출처: 매뉴얼_​HBMAdvancedI​nspectionSys​t_​20260509_​001.pdf].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Root Cause Analysis (RCA):</w:t>
      </w:r>
      <w:r>
        <w:rPr>
          <w:rFonts w:ascii="Calibri" w:hAnsi="Calibri" w:eastAsia="맑은 고딕"/>
          <w:b w:val="0"/>
          <w:color w:val="333333"/>
          <w:sz w:val="21"/>
        </w:rPr>
        <w:t xml:space="preserve"> 단순 판정을 넘어, 결함 데이터를 분석하여 전공정의 어떤 파라미터(예: Solder Dispensing 양, Reflow 온도 프로파일 등)가 문제였는지 역추적함으로써 수율 개선을 위한 피드백을 제공합니다 [출처: 분석_​크레셈​CRESSEM_​20260509_​001.pdf].</w:t>
      </w:r>
    </w:p>
    <w:p>
      <w:pPr>
        <w:pStyle w:val="Heading3"/>
      </w:pPr>
      <w:r/>
      <w:r>
        <w:rPr>
          <w:rFonts w:ascii="Calibri" w:hAnsi="Calibri" w:eastAsia="맑은 고딕"/>
          <w:b/>
          <w:color w:val="888888"/>
          <w:sz w:val="21"/>
        </w:rPr>
        <w:t>[검사 공정 적층 구조 및 주요 검사 항목]</w:t>
      </w:r>
    </w:p>
    <w:p>
      <w:pPr>
        <w:jc w:val="both"/>
      </w:pPr>
      <w:r>
        <w:rPr>
          <w:rFonts w:ascii="Calibri" w:hAnsi="Calibri" w:eastAsia="맑은 고딕"/>
          <w:b w:val="0"/>
          <w:color w:val="333333"/>
          <w:sz w:val="21"/>
        </w:rPr>
        <w:t>아래 다이어그램은 AOI 검사 장비 내에서 광학 신호가 물리적 층위에서 디지털 데이터로 변환되는 과정과, HBM 등 고난도 패키징에서 집중적으로 관리되는 검사 항목을 나타냅니다.</w:t>
      </w:r>
    </w:p>
    <w:p>
      <w:pPr>
        <w:jc w:val="center"/>
      </w:pPr>
      <w:r>
        <w:drawing>
          <wp:inline xmlns:a="http://schemas.openxmlformats.org/drawingml/2006/main" xmlns:pic="http://schemas.openxmlformats.org/drawingml/2006/picture">
            <wp:extent cx="6048000" cy="3196551"/>
            <wp:docPr id="18" name="Picture 18"/>
            <wp:cNvGraphicFramePr>
              <a:graphicFrameLocks noChangeAspect="1"/>
            </wp:cNvGraphicFramePr>
            <a:graphic>
              <a:graphicData uri="http://schemas.openxmlformats.org/drawingml/2006/picture">
                <pic:pic>
                  <pic:nvPicPr>
                    <pic:cNvPr id="0" name="_dx_21541.png"/>
                    <pic:cNvPicPr/>
                  </pic:nvPicPr>
                  <pic:blipFill>
                    <a:blip r:embed="rId28"/>
                    <a:stretch>
                      <a:fillRect/>
                    </a:stretch>
                  </pic:blipFill>
                  <pic:spPr>
                    <a:xfrm>
                      <a:off x="0" y="0"/>
                      <a:ext cx="6048000" cy="3196551"/>
                    </a:xfrm>
                    <a:prstGeom prst="rect"/>
                  </pic:spPr>
                </pic:pic>
              </a:graphicData>
            </a:graphic>
          </wp:inline>
        </w:drawing>
      </w:r>
    </w:p>
    <w:p>
      <w:pPr>
        <w:jc w:val="center"/>
      </w:pPr>
      <w:r>
        <w:rPr>
          <w:rFonts w:ascii="Calibri" w:hAnsi="Calibri" w:eastAsia="맑은 고딕"/>
          <w:b w:val="0"/>
          <w:color w:val="888888"/>
          <w:sz w:val="17"/>
        </w:rPr>
        <w:t>그림 3</w:t>
      </w:r>
    </w:p>
    <w:p>
      <w:pPr>
        <w:pStyle w:val="Heading2"/>
      </w:pPr>
      <w:r/>
      <w:r>
        <w:rPr>
          <w:rFonts w:ascii="Calibri" w:hAnsi="Calibri" w:eastAsia="맑은 고딕"/>
          <w:b/>
          <w:color w:val="333333"/>
          <w:sz w:val="24"/>
        </w:rPr>
        <w:t>결론/시사점</w:t>
      </w:r>
    </w:p>
    <w:p>
      <w:pPr>
        <w:jc w:val="both"/>
      </w:pPr>
      <w:r>
        <w:rPr>
          <w:rFonts w:ascii="Calibri" w:hAnsi="Calibri" w:eastAsia="맑은 고딕"/>
          <w:b w:val="0"/>
          <w:color w:val="333333"/>
          <w:sz w:val="21"/>
        </w:rPr>
        <w:t>본 보고서에서는 AOI(Automated Optical Inspection) 시스템의 핵심인 광학적 신호 생성 모델부터 SNR(Signal-to-Noise Ratio) 및 PoD(Probability of Detection)의 통계적 상관관계까지 심도 있게 분석하였다. 분석 결과, 차세대 반도체 패키징(HBM4, Hybrid Bonding 등)의 초미세 결함을 검출하기 위해서는 단순한 해상도 향상을 넘어, 광학 파라미터와 노이즈 제어를 통합한 정밀한 설계 가이드라인이 필수적임을 확인하였다.</w:t>
      </w:r>
    </w:p>
    <w:p>
      <w:pPr>
        <w:jc w:val="both"/>
      </w:pPr>
      <w:r>
        <w:rPr>
          <w:rFonts w:ascii="Calibri" w:hAnsi="Calibri" w:eastAsia="맑은 고딕"/>
          <w:b w:val="0"/>
          <w:color w:val="333333"/>
          <w:sz w:val="21"/>
        </w:rPr>
        <w:t>고해상도·고속 검사 성능을 극대화하기 위한 최적 광학 설계 가이드라인을 다음과 같이 요약한다.</w:t>
      </w:r>
    </w:p>
    <w:p>
      <w:pPr>
        <w:jc w:val="both"/>
      </w:pPr>
      <w:r>
        <w:rPr>
          <w:rFonts w:ascii="Calibri" w:hAnsi="Calibri" w:eastAsia="맑은 고딕"/>
          <w:b/>
          <w:color w:val="333333"/>
          <w:sz w:val="21"/>
        </w:rPr>
        <w:t>1. 광학적 신호 강도 극대화를 위한 파라미터 최적화</w:t>
      </w:r>
    </w:p>
    <w:p>
      <w:pPr>
        <w:jc w:val="both"/>
      </w:pPr>
      <w:r>
        <w:rPr>
          <w:rFonts w:ascii="Calibri" w:hAnsi="Calibri" w:eastAsia="맑은 고딕"/>
          <w:b w:val="0"/>
          <w:color w:val="333333"/>
          <w:sz w:val="21"/>
        </w:rPr>
        <w:t>결함 검출의 근간이 되는 신호 강도는 양자 효율(η)과 조명각(θ)의 함수로 결정된다. 따라서 검출 한계를 높이기 위해서는 고감도 센서를 채택하여 η를 확보함과 동시에, 결함 표면의 반사 특성(Specular/Diffuse reflection)을 고려한 최적의 조명각(θ)을 설정해야 한다. 특히 Hybrid Bonding 공정과 같이 초미세 간극을 측정해야 하는 경우, 조명각의 미세한 변화가 신호의 진폭에 직접적인 영향을 미치므로 정밀한 조명 제어 시스템이 요구된다.</w:t>
      </w:r>
    </w:p>
    <w:p>
      <w:pPr>
        <w:jc w:val="both"/>
      </w:pPr>
      <w:r>
        <w:rPr>
          <w:rFonts w:ascii="Calibri" w:hAnsi="Calibri" w:eastAsia="맑은 고딕"/>
          <w:b/>
          <w:color w:val="333333"/>
          <w:sz w:val="21"/>
        </w:rPr>
        <w:t>2. SNR 개선을 통한 검출 신뢰성 확보</w:t>
      </w:r>
    </w:p>
    <w:p>
      <w:pPr>
        <w:jc w:val="both"/>
      </w:pPr>
      <w:r>
        <w:rPr>
          <w:rFonts w:ascii="Calibri" w:hAnsi="Calibri" w:eastAsia="맑은 고딕"/>
          <w:b w:val="0"/>
          <w:color w:val="333333"/>
          <w:sz w:val="21"/>
        </w:rPr>
        <w:t>검출 확률(PoD)을 높이고 과검(Over-kill) 및 미검(Under-kill)을 최소화하기 위해서는 SNR의 극대화가 필수적이다. 이는 물리적으로 신호(Signal)를 키우는 것뿐만 아니라, 시스템의 읽기 노이즈(σ)를 억제하는 기술적 노력이 병행되어야 함을 의미한다.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Signal 측면:</w:t>
      </w:r>
      <w:r>
        <w:rPr>
          <w:rFonts w:ascii="Calibri" w:hAnsi="Calibri" w:eastAsia="맑은 고딕"/>
          <w:b w:val="0"/>
          <w:color w:val="333333"/>
          <w:sz w:val="21"/>
        </w:rPr>
        <w:t xml:space="preserve"> 고출력/고안정성 광원 및 고효율 광학 엔진(High-speed Optical Engine) 도입 [출처: 기업 분석 보고서 (주)크레셈 (CRESSEM): 차세대 반도체 패키징 검사 솔루션의 선두주자]</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Noise 측면:</w:t>
      </w:r>
      <w:r>
        <w:rPr>
          <w:rFonts w:ascii="Calibri" w:hAnsi="Calibri" w:eastAsia="맑은 고딕"/>
          <w:b w:val="0"/>
          <w:color w:val="333333"/>
          <w:sz w:val="21"/>
        </w:rPr>
        <w:t xml:space="preserve"> 센서의 읽기 노이즈(σ) 저감 및 데이터 처리 과정에서의 디지털 필터링 최적화</w:t>
      </w:r>
    </w:p>
    <w:p>
      <w:pPr>
        <w:jc w:val="both"/>
      </w:pPr>
      <w:r>
        <w:rPr>
          <w:rFonts w:ascii="Calibri" w:hAnsi="Calibri" w:eastAsia="맑은 고딕"/>
          <w:b/>
          <w:color w:val="333333"/>
          <w:sz w:val="21"/>
        </w:rPr>
        <w:t>3. AI 기반 지능형 검사 시스템으로의 진화</w:t>
      </w:r>
    </w:p>
    <w:p>
      <w:pPr>
        <w:jc w:val="both"/>
      </w:pPr>
      <w:r>
        <w:rPr>
          <w:rFonts w:ascii="Calibri" w:hAnsi="Calibri" w:eastAsia="맑은 고딕"/>
          <w:b w:val="0"/>
          <w:color w:val="333333"/>
          <w:sz w:val="21"/>
        </w:rPr>
        <w:t>물리적 광학 설계의 한계를 극복하기 위해, 확보된 고품질 이미지를 바탕으로 AI(Deep Learning) 알고리즘을 결합하는 전략이 유효하다. 단순 Rule-based 검사 방식에서 탈피하여, AI를 통해 미세 결함과 정상적인 노이즈를 구분함으로써 과검률을 획기적으로 낮추고 검사 효율을 극대화해야 한다. 이는 고객사의 수율(Yield) 개선에 직접적으로 기여하는 핵심 경쟁력이 될 것이다 [출처: 기업 분석 보고서 (주)크레셈 (CRESSEM): 차세대 반도체 패키징 검사 솔루션의 선두주자].</w:t>
      </w:r>
    </w:p>
    <w:p>
      <w:pPr>
        <w:jc w:val="both"/>
      </w:pPr>
      <w:r>
        <w:rPr>
          <w:rFonts w:ascii="Calibri" w:hAnsi="Calibri" w:eastAsia="맑은 고딕"/>
          <w:b w:val="0"/>
          <w:color w:val="333333"/>
          <w:sz w:val="21"/>
        </w:rPr>
        <w:t xml:space="preserve">결론적으로, 미래의 AOI 기술은 </w:t>
      </w:r>
      <w:r>
        <w:rPr>
          <w:rFonts w:ascii="Calibri" w:hAnsi="Calibri" w:eastAsia="맑은 고딕"/>
          <w:b/>
          <w:color w:val="333333"/>
          <w:sz w:val="21"/>
        </w:rPr>
        <w:t>'초정밀 광학 설계(Hardware)'</w:t>
      </w:r>
      <w:r>
        <w:rPr>
          <w:rFonts w:ascii="Calibri" w:hAnsi="Calibri" w:eastAsia="맑은 고딕"/>
          <w:b w:val="0"/>
          <w:color w:val="333333"/>
          <w:sz w:val="21"/>
        </w:rPr>
        <w:t xml:space="preserve">와 </w:t>
      </w:r>
      <w:r>
        <w:rPr>
          <w:rFonts w:ascii="Calibri" w:hAnsi="Calibri" w:eastAsia="맑은 고딕"/>
          <w:b/>
          <w:color w:val="333333"/>
          <w:sz w:val="21"/>
        </w:rPr>
        <w:t>'고성능 AI 알고리즘(Software)'</w:t>
      </w:r>
      <w:r>
        <w:rPr>
          <w:rFonts w:ascii="Calibri" w:hAnsi="Calibri" w:eastAsia="맑은 고딕"/>
          <w:b w:val="0"/>
          <w:color w:val="333333"/>
          <w:sz w:val="21"/>
        </w:rPr>
        <w:t>이 결합된 통합 솔루션 형태로 발전해야 하며, 이를 통해 HBM4와 같은 고부가가치 반도체 시장의 엄격한 품질 기준을 충족할 수 있을 것이다.</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29">
        <w:r>
          <w:rPr>
            <w:rFonts w:ascii="Calibri" w:hAnsi="Calibri" w:eastAsia="맑은 고딕"/>
            <w:b w:val="0"/>
            <w:color w:val="1F5CA8"/>
            <w:sz w:val="21"/>
            <w:u w:val="single"/>
          </w:rPr>
          <w:t>자동 광학 검사 (Aoi) 작동 원리 설명</w:t>
        </w:r>
      </w:hyperlink>
    </w:p>
    <w:p>
      <w:pPr>
        <w:ind w:left="510" w:hanging="510"/>
        <w:jc w:val="both"/>
      </w:pPr>
      <w:r>
        <w:rPr>
          <w:rFonts w:ascii="Calibri" w:hAnsi="Calibri" w:eastAsia="맑은 고딕"/>
          <w:b w:val="0"/>
          <w:color w:val="333333"/>
          <w:sz w:val="21"/>
        </w:rPr>
        <w:t xml:space="preserve">2. </w:t>
      </w:r>
      <w:hyperlink r:id="rId30">
        <w:r>
          <w:rPr>
            <w:rFonts w:ascii="Calibri" w:hAnsi="Calibri" w:eastAsia="맑은 고딕"/>
            <w:b w:val="0"/>
            <w:color w:val="1F5CA8"/>
            <w:sz w:val="21"/>
            <w:u w:val="single"/>
          </w:rPr>
          <w:t>AOI (Automated Optical Inspection) 완벽 가이드: 품질의 절대 눈</w:t>
        </w:r>
      </w:hyperlink>
    </w:p>
    <w:p>
      <w:pPr>
        <w:ind w:left="510" w:hanging="510"/>
        <w:jc w:val="both"/>
      </w:pPr>
      <w:r>
        <w:rPr>
          <w:rFonts w:ascii="Calibri" w:hAnsi="Calibri" w:eastAsia="맑은 고딕"/>
          <w:b w:val="0"/>
          <w:color w:val="333333"/>
          <w:sz w:val="21"/>
        </w:rPr>
        <w:t xml:space="preserve">3. </w:t>
      </w:r>
      <w:hyperlink r:id="rId31">
        <w:r>
          <w:rPr>
            <w:rFonts w:ascii="Calibri" w:hAnsi="Calibri" w:eastAsia="맑은 고딕"/>
            <w:b w:val="0"/>
            <w:color w:val="1F5CA8"/>
            <w:sz w:val="21"/>
            <w:u w:val="single"/>
          </w:rPr>
          <w:t>Aoi란 무엇인가요? | 자동 광학 검사</w:t>
        </w:r>
      </w:hyperlink>
    </w:p>
    <w:p>
      <w:pPr>
        <w:ind w:left="510" w:hanging="510"/>
        <w:jc w:val="both"/>
      </w:pPr>
      <w:r>
        <w:rPr>
          <w:rFonts w:ascii="Calibri" w:hAnsi="Calibri" w:eastAsia="맑은 고딕"/>
          <w:b w:val="0"/>
          <w:color w:val="333333"/>
          <w:sz w:val="21"/>
        </w:rPr>
        <w:t xml:space="preserve">4. </w:t>
      </w:r>
      <w:hyperlink r:id="rId32">
        <w:r>
          <w:rPr>
            <w:rFonts w:ascii="Calibri" w:hAnsi="Calibri" w:eastAsia="맑은 고딕"/>
            <w:b w:val="0"/>
            <w:color w:val="1F5CA8"/>
            <w:sz w:val="21"/>
            <w:u w:val="single"/>
          </w:rPr>
          <w:t>자동 광학 검사(Aoi)란 무엇입니까? - 글로벌웰pcba</w:t>
        </w:r>
      </w:hyperlink>
    </w:p>
    <w:p>
      <w:pPr>
        <w:ind w:left="510" w:hanging="510"/>
        <w:jc w:val="both"/>
      </w:pPr>
      <w:r>
        <w:rPr>
          <w:rFonts w:ascii="Calibri" w:hAnsi="Calibri" w:eastAsia="맑은 고딕"/>
          <w:b w:val="0"/>
          <w:color w:val="333333"/>
          <w:sz w:val="21"/>
        </w:rPr>
        <w:t xml:space="preserve">5. </w:t>
      </w:r>
      <w:hyperlink r:id="rId33">
        <w:r>
          <w:rPr>
            <w:rFonts w:ascii="Calibri" w:hAnsi="Calibri" w:eastAsia="맑은 고딕"/>
            <w:b w:val="0"/>
            <w:color w:val="1F5CA8"/>
            <w:sz w:val="21"/>
            <w:u w:val="single"/>
          </w:rPr>
          <w:t>Optimizing Automated Optical Inspection: An Adaptive Fusion and Semi-Supervised ... - MDPI</w:t>
        </w:r>
      </w:hyperlink>
    </w:p>
    <w:p>
      <w:pPr>
        <w:ind w:left="510" w:hanging="510"/>
        <w:jc w:val="both"/>
      </w:pPr>
      <w:r>
        <w:rPr>
          <w:rFonts w:ascii="Calibri" w:hAnsi="Calibri" w:eastAsia="맑은 고딕"/>
          <w:b w:val="0"/>
          <w:color w:val="333333"/>
          <w:sz w:val="21"/>
        </w:rPr>
        <w:t xml:space="preserve">6. </w:t>
      </w:r>
      <w:hyperlink r:id="rId34">
        <w:r>
          <w:rPr>
            <w:rFonts w:ascii="Calibri" w:hAnsi="Calibri" w:eastAsia="맑은 고딕"/>
            <w:b w:val="0"/>
            <w:color w:val="1F5CA8"/>
            <w:sz w:val="21"/>
            <w:u w:val="single"/>
          </w:rPr>
          <w:t>PDF Determination of Resolution, Repeatability, and Detection Capability Improvements of ...</w:t>
        </w:r>
      </w:hyperlink>
    </w:p>
    <w:p>
      <w:pPr>
        <w:ind w:left="510" w:hanging="510"/>
        <w:jc w:val="both"/>
      </w:pPr>
      <w:r>
        <w:rPr>
          <w:rFonts w:ascii="Calibri" w:hAnsi="Calibri" w:eastAsia="맑은 고딕"/>
          <w:b w:val="0"/>
          <w:color w:val="333333"/>
          <w:sz w:val="21"/>
        </w:rPr>
        <w:t xml:space="preserve">7. </w:t>
      </w:r>
      <w:hyperlink r:id="rId35">
        <w:r>
          <w:rPr>
            <w:rFonts w:ascii="Calibri" w:hAnsi="Calibri" w:eastAsia="맑은 고딕"/>
            <w:b w:val="0"/>
            <w:color w:val="1F5CA8"/>
            <w:sz w:val="21"/>
            <w:u w:val="single"/>
          </w:rPr>
          <w:t>Optimizing Automated Optical Inspection: Enhancing Precision and Efficiency through ...</w:t>
        </w:r>
      </w:hyperlink>
    </w:p>
    <w:p>
      <w:pPr>
        <w:ind w:left="510" w:hanging="510"/>
        <w:jc w:val="both"/>
      </w:pPr>
      <w:r>
        <w:rPr>
          <w:rFonts w:ascii="Calibri" w:hAnsi="Calibri" w:eastAsia="맑은 고딕"/>
          <w:b w:val="0"/>
          <w:color w:val="333333"/>
          <w:sz w:val="21"/>
        </w:rPr>
        <w:t xml:space="preserve">8. </w:t>
      </w:r>
      <w:hyperlink r:id="rId36">
        <w:r>
          <w:rPr>
            <w:rFonts w:ascii="Calibri" w:hAnsi="Calibri" w:eastAsia="맑은 고딕"/>
            <w:b w:val="0"/>
            <w:color w:val="1F5CA8"/>
            <w:sz w:val="21"/>
            <w:u w:val="single"/>
          </w:rPr>
          <w:t>An automated optical inspection (AOI) platform for three-dimensional (3D) defects ...</w:t>
        </w:r>
      </w:hyperlink>
    </w:p>
    <w:p>
      <w:pPr>
        <w:ind w:left="510" w:hanging="510"/>
        <w:jc w:val="both"/>
      </w:pPr>
      <w:r>
        <w:rPr>
          <w:rFonts w:ascii="Calibri" w:hAnsi="Calibri" w:eastAsia="맑은 고딕"/>
          <w:b w:val="0"/>
          <w:color w:val="333333"/>
          <w:sz w:val="21"/>
        </w:rPr>
        <w:t xml:space="preserve">9. </w:t>
      </w:r>
      <w:hyperlink r:id="rId37">
        <w:r>
          <w:rPr>
            <w:rFonts w:ascii="Calibri" w:hAnsi="Calibri" w:eastAsia="맑은 고딕"/>
            <w:b w:val="0"/>
            <w:color w:val="1F5CA8"/>
            <w:sz w:val="21"/>
            <w:u w:val="single"/>
          </w:rPr>
          <w:t>GitHub - jellyfish1456/AOI-defect-detection</w:t>
        </w:r>
      </w:hyperlink>
    </w:p>
    <w:p>
      <w:pPr>
        <w:ind w:left="510" w:hanging="510"/>
        <w:jc w:val="both"/>
      </w:pPr>
      <w:r>
        <w:rPr>
          <w:rFonts w:ascii="Calibri" w:hAnsi="Calibri" w:eastAsia="맑은 고딕"/>
          <w:b w:val="0"/>
          <w:color w:val="333333"/>
          <w:sz w:val="21"/>
        </w:rPr>
        <w:t xml:space="preserve">10. </w:t>
      </w:r>
      <w:hyperlink r:id="rId38">
        <w:r>
          <w:rPr>
            <w:rFonts w:ascii="Calibri" w:hAnsi="Calibri" w:eastAsia="맑은 고딕"/>
            <w:b w:val="0"/>
            <w:color w:val="1F5CA8"/>
            <w:sz w:val="21"/>
            <w:u w:val="single"/>
          </w:rPr>
          <w:t>FocalDiffDet: Steel surface defect detection with noise distance IoU ... - ScienceDirect</w:t>
        </w:r>
      </w:hyperlink>
    </w:p>
    <w:p>
      <w:pPr>
        <w:ind w:left="510" w:hanging="510"/>
        <w:jc w:val="both"/>
      </w:pPr>
      <w:r>
        <w:rPr>
          <w:rFonts w:ascii="Calibri" w:hAnsi="Calibri" w:eastAsia="맑은 고딕"/>
          <w:b w:val="0"/>
          <w:color w:val="333333"/>
          <w:sz w:val="21"/>
        </w:rPr>
        <w:t>11. mastersthesisnurmitiina.pdf (사내 자료)</w:t>
      </w:r>
    </w:p>
    <w:p>
      <w:pPr>
        <w:ind w:left="510" w:hanging="510"/>
        <w:jc w:val="both"/>
      </w:pPr>
      <w:r>
        <w:rPr>
          <w:rFonts w:ascii="Calibri" w:hAnsi="Calibri" w:eastAsia="맑은 고딕"/>
          <w:b w:val="0"/>
          <w:color w:val="333333"/>
          <w:sz w:val="21"/>
        </w:rPr>
        <w:t>12. 매뉴얼HBMAdvancedInspectionSyst20260509001.pdf (사내 자료)</w:t>
      </w:r>
    </w:p>
    <w:p>
      <w:pPr>
        <w:ind w:left="510" w:hanging="510"/>
        <w:jc w:val="both"/>
      </w:pPr>
      <w:r>
        <w:rPr>
          <w:rFonts w:ascii="Calibri" w:hAnsi="Calibri" w:eastAsia="맑은 고딕"/>
          <w:b w:val="0"/>
          <w:color w:val="333333"/>
          <w:sz w:val="21"/>
        </w:rPr>
        <w:t>13. 보고서_삼성전자HBM4전환에따른검사기술동향및대응전략20260509001.pdf (사내 자료)</w:t>
      </w:r>
    </w:p>
    <w:p>
      <w:pPr>
        <w:ind w:left="510" w:hanging="510"/>
        <w:jc w:val="both"/>
      </w:pPr>
      <w:r>
        <w:rPr>
          <w:rFonts w:ascii="Calibri" w:hAnsi="Calibri" w:eastAsia="맑은 고딕"/>
          <w:b w:val="0"/>
          <w:color w:val="333333"/>
          <w:sz w:val="21"/>
        </w:rPr>
        <w:t>14. 매뉴얼HBM검사및테스트공정가이드라인20260509001.pdf (사내 자료)</w:t>
      </w:r>
    </w:p>
    <w:p>
      <w:pPr>
        <w:ind w:left="510" w:hanging="510"/>
        <w:jc w:val="both"/>
      </w:pPr>
      <w:r>
        <w:rPr>
          <w:rFonts w:ascii="Calibri" w:hAnsi="Calibri" w:eastAsia="맑은 고딕"/>
          <w:b w:val="0"/>
          <w:color w:val="333333"/>
          <w:sz w:val="21"/>
        </w:rPr>
        <w:t>15. 분석HBM4세대전환에따른크레셈CRESSEM의검사장20260509001.pdf (사내 자료)</w:t>
      </w:r>
    </w:p>
    <w:p>
      <w:pPr>
        <w:ind w:left="510" w:hanging="510"/>
        <w:jc w:val="both"/>
      </w:pPr>
      <w:r>
        <w:rPr>
          <w:rFonts w:ascii="Calibri" w:hAnsi="Calibri" w:eastAsia="맑은 고딕"/>
          <w:b w:val="0"/>
          <w:color w:val="333333"/>
          <w:sz w:val="21"/>
        </w:rPr>
        <w:t>16. pdfHBMHighBandwidt20260508001.pdf (사내 자료)</w:t>
      </w:r>
    </w:p>
    <w:p>
      <w:pPr>
        <w:ind w:left="510" w:hanging="510"/>
        <w:jc w:val="both"/>
      </w:pPr>
      <w:r>
        <w:rPr>
          <w:rFonts w:ascii="Calibri" w:hAnsi="Calibri" w:eastAsia="맑은 고딕"/>
          <w:b w:val="0"/>
          <w:color w:val="333333"/>
          <w:sz w:val="21"/>
        </w:rPr>
        <w:t>17. 분석_크레셈CRESSEM20260509001.pdf (사내 자료)</w:t>
      </w:r>
    </w:p>
    <w:p>
      <w:pPr>
        <w:ind w:left="510" w:hanging="510"/>
        <w:jc w:val="both"/>
      </w:pPr>
      <w:r>
        <w:rPr>
          <w:rFonts w:ascii="Calibri" w:hAnsi="Calibri" w:eastAsia="맑은 고딕"/>
          <w:b w:val="0"/>
          <w:color w:val="333333"/>
          <w:sz w:val="21"/>
        </w:rPr>
        <w:t>18. pdf_인하대학교컴퓨터공학과의배승환20260509001.pdf (사내 자료)</w:t>
      </w:r>
    </w:p>
    <w:p>
      <w:pPr>
        <w:ind w:left="510" w:hanging="510"/>
        <w:jc w:val="both"/>
      </w:pPr>
      <w:r>
        <w:rPr>
          <w:rFonts w:ascii="Calibri" w:hAnsi="Calibri" w:eastAsia="맑은 고딕"/>
          <w:b w:val="0"/>
          <w:color w:val="333333"/>
          <w:sz w:val="21"/>
        </w:rPr>
        <w:t>19.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AOI 광학 검사 결함 검출 이론 및 신호 대 잡음비(SNR)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hyperlink" Target="https://smtmachineline.com/ko/automated-optical-inspection-aoi-working-principles/" TargetMode="External"/><Relationship Id="rId30" Type="http://schemas.openxmlformats.org/officeDocument/2006/relationships/hyperlink" Target="https://www.dalpack.com/2026/02/aoiautomated-optical-inspection.html" TargetMode="External"/><Relationship Id="rId31" Type="http://schemas.openxmlformats.org/officeDocument/2006/relationships/hyperlink" Target="https://www.pcbasic.com/ko/blog/what_is_aoi.html" TargetMode="External"/><Relationship Id="rId32" Type="http://schemas.openxmlformats.org/officeDocument/2006/relationships/hyperlink" Target="https://www.globalwellpcba.com/ko/%EC%9E%90%EB%8F%99-%EA%B4%91%ED%95%99-%EA%B2%80%EC%82%AC-%EA%B0%80%EC%9D%B4%EB%93%9C-aoi/" TargetMode="External"/><Relationship Id="rId33" Type="http://schemas.openxmlformats.org/officeDocument/2006/relationships/hyperlink" Target="https://www.mdpi.com/1424-8220/24/17/5737" TargetMode="External"/><Relationship Id="rId34" Type="http://schemas.openxmlformats.org/officeDocument/2006/relationships/hyperlink" Target="https://lutpub.lut.fi/bitstream/handle/10024/164278/masters_thesis_nurmi_tiina.pdf?sequence=1" TargetMode="External"/><Relationship Id="rId35" Type="http://schemas.openxmlformats.org/officeDocument/2006/relationships/hyperlink" Target="https://www.researchgate.net/publication/383152980_Optimizing_Automated_Optical_Inspection_Enhancing_Precision_and_Efficiency_through_Adaptive_Tolerance_Limits_with_the_Find_Plane_Algorithm" TargetMode="External"/><Relationship Id="rId36" Type="http://schemas.openxmlformats.org/officeDocument/2006/relationships/hyperlink" Target="https://www.sciencedirect.com/science/article/pii/S0030401823004844" TargetMode="External"/><Relationship Id="rId37" Type="http://schemas.openxmlformats.org/officeDocument/2006/relationships/hyperlink" Target="https://github.com/jellyfish1456/AOI-defect-detection" TargetMode="External"/><Relationship Id="rId38" Type="http://schemas.openxmlformats.org/officeDocument/2006/relationships/hyperlink" Target="https://www.sciencedirect.com/science/article/pii/S026322412601626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